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after="0" w:line="360" w:lineRule="auto"/>
        <w:ind w:left="0" w:leftChars="0" w:right="0" w:rightChars="0" w:firstLine="420" w:firstLineChars="0"/>
        <w:jc w:val="center"/>
        <w:textAlignment w:val="auto"/>
        <w:rPr>
          <w:rFonts w:hint="eastAsia" w:ascii="宋体" w:hAnsi="宋体" w:eastAsia="宋体" w:cs="宋体"/>
          <w:b/>
          <w:color w:val="auto"/>
          <w:sz w:val="44"/>
          <w:szCs w:val="44"/>
          <w:lang w:eastAsia="zh-CN"/>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color w:val="auto"/>
          <w:sz w:val="44"/>
          <w:szCs w:val="44"/>
          <w:lang w:eastAsia="zh-CN"/>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菏泽市牡丹区俊平木业有限公司</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年产1万立方C型板生产项目（</w:t>
      </w:r>
      <w:r>
        <w:rPr>
          <w:rFonts w:hint="eastAsia" w:ascii="宋体" w:hAnsi="宋体" w:eastAsia="宋体" w:cs="宋体"/>
          <w:b/>
          <w:color w:val="auto"/>
          <w:sz w:val="44"/>
          <w:szCs w:val="44"/>
          <w:lang w:val="en-US" w:eastAsia="zh-CN"/>
        </w:rPr>
        <w:t>一期</w:t>
      </w:r>
      <w:r>
        <w:rPr>
          <w:rFonts w:hint="eastAsia" w:ascii="宋体" w:hAnsi="宋体" w:eastAsia="宋体" w:cs="宋体"/>
          <w:b/>
          <w:color w:val="auto"/>
          <w:sz w:val="44"/>
          <w:szCs w:val="44"/>
          <w:lang w:eastAsia="zh-CN"/>
        </w:rPr>
        <w:t>）</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r>
        <w:rPr>
          <w:rFonts w:hint="eastAsia" w:ascii="宋体" w:hAnsi="宋体" w:eastAsia="宋体" w:cs="宋体"/>
          <w:b/>
          <w:color w:val="auto"/>
          <w:sz w:val="44"/>
          <w:szCs w:val="44"/>
        </w:rPr>
        <w:t>竣工环境保护验收监测报告</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rPr>
        <w:t>建设单位:</w:t>
      </w:r>
      <w:r>
        <w:rPr>
          <w:rFonts w:hint="eastAsia" w:ascii="宋体" w:hAnsi="宋体" w:eastAsia="宋体" w:cs="宋体"/>
          <w:b/>
          <w:bCs/>
          <w:color w:val="auto"/>
          <w:sz w:val="30"/>
          <w:szCs w:val="30"/>
          <w:lang w:eastAsia="zh-CN"/>
        </w:rPr>
        <w:t>菏泽市牡丹区俊平木业有限公司</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t>编制单位:</w:t>
      </w:r>
      <w:r>
        <w:rPr>
          <w:rFonts w:hint="eastAsia" w:ascii="宋体" w:hAnsi="宋体" w:eastAsia="宋体" w:cs="宋体"/>
          <w:b/>
          <w:bCs/>
          <w:color w:val="auto"/>
          <w:sz w:val="30"/>
          <w:szCs w:val="30"/>
          <w:lang w:eastAsia="zh-CN"/>
        </w:rPr>
        <w:t>菏泽市牡丹区俊平木业有限公司</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color w:val="auto"/>
          <w:sz w:val="44"/>
          <w:szCs w:val="44"/>
          <w:lang w:eastAsia="zh-CN"/>
        </w:rPr>
      </w:pPr>
      <w:r>
        <w:rPr>
          <w:rFonts w:hint="eastAsia" w:ascii="宋体" w:hAnsi="宋体" w:eastAsia="宋体" w:cs="宋体"/>
          <w:b/>
          <w:bCs/>
          <w:color w:val="auto"/>
          <w:sz w:val="30"/>
          <w:szCs w:val="30"/>
        </w:rPr>
        <w:t>二O一</w:t>
      </w:r>
      <w:r>
        <w:rPr>
          <w:rFonts w:hint="eastAsia" w:ascii="宋体" w:hAnsi="宋体" w:eastAsia="宋体" w:cs="宋体"/>
          <w:b/>
          <w:bCs/>
          <w:color w:val="auto"/>
          <w:sz w:val="30"/>
          <w:szCs w:val="30"/>
          <w:lang w:val="en-US" w:eastAsia="zh-CN"/>
        </w:rPr>
        <w:t>九</w:t>
      </w:r>
      <w:r>
        <w:rPr>
          <w:rFonts w:hint="eastAsia" w:ascii="宋体" w:hAnsi="宋体" w:eastAsia="宋体" w:cs="宋体"/>
          <w:b/>
          <w:bCs/>
          <w:color w:val="auto"/>
          <w:sz w:val="30"/>
          <w:szCs w:val="30"/>
        </w:rPr>
        <w:t>年</w:t>
      </w:r>
      <w:r>
        <w:rPr>
          <w:rFonts w:hint="eastAsia" w:ascii="宋体" w:hAnsi="宋体" w:eastAsia="宋体" w:cs="宋体"/>
          <w:b/>
          <w:bCs/>
          <w:color w:val="auto"/>
          <w:sz w:val="30"/>
          <w:szCs w:val="30"/>
          <w:lang w:val="en-US" w:eastAsia="zh-CN"/>
        </w:rPr>
        <w:t>十一</w:t>
      </w:r>
      <w:r>
        <w:rPr>
          <w:rFonts w:hint="eastAsia" w:ascii="宋体" w:hAnsi="宋体" w:eastAsia="宋体" w:cs="宋体"/>
          <w:b/>
          <w:bCs/>
          <w:color w:val="auto"/>
          <w:sz w:val="30"/>
          <w:szCs w:val="30"/>
        </w:rPr>
        <w:t>月</w:t>
      </w:r>
    </w:p>
    <w:p>
      <w:pPr>
        <w:pStyle w:val="20"/>
        <w:rPr>
          <w:rFonts w:hint="eastAsia" w:ascii="宋体" w:hAnsi="宋体" w:eastAsia="宋体" w:cs="宋体"/>
          <w:b/>
          <w:color w:val="auto"/>
          <w:sz w:val="44"/>
          <w:szCs w:val="44"/>
          <w:lang w:eastAsia="zh-CN"/>
        </w:rPr>
        <w:sectPr>
          <w:pgSz w:w="11906" w:h="16838"/>
          <w:pgMar w:top="1440" w:right="1800" w:bottom="1440" w:left="1800" w:header="708" w:footer="708" w:gutter="0"/>
          <w:pgNumType w:fmt="numberInDash" w:start="1"/>
          <w:cols w:space="720" w:num="1"/>
          <w:docGrid w:linePitch="360" w:charSpace="0"/>
        </w:sectPr>
      </w:pPr>
    </w:p>
    <w:p>
      <w:pPr>
        <w:pStyle w:val="20"/>
        <w:rPr>
          <w:rFonts w:hint="eastAsia" w:ascii="宋体" w:hAnsi="宋体" w:eastAsia="宋体" w:cs="宋体"/>
          <w:b/>
          <w:color w:val="auto"/>
          <w:sz w:val="44"/>
          <w:szCs w:val="44"/>
          <w:lang w:eastAsia="zh-CN"/>
        </w:rPr>
      </w:pPr>
    </w:p>
    <w:sdt>
      <w:sdtPr>
        <w:rPr>
          <w:rFonts w:ascii="宋体" w:hAnsi="宋体" w:eastAsia="宋体" w:cs="Times New Roman"/>
          <w:sz w:val="21"/>
          <w:szCs w:val="22"/>
          <w:lang w:val="en-US" w:eastAsia="zh-CN" w:bidi="ar-SA"/>
        </w:rPr>
        <w:id w:val="147461339"/>
        <w:docPartObj>
          <w:docPartGallery w:val="Table of Contents"/>
          <w:docPartUnique/>
        </w:docPartObj>
      </w:sdtPr>
      <w:sdtEndPr>
        <w:rPr>
          <w:rFonts w:hint="default" w:ascii="Times New Roman" w:hAnsi="Times New Roman" w:eastAsia="宋体" w:cs="Times New Roman"/>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06"/>
            </w:tabs>
          </w:pPr>
          <w:r>
            <w:rPr>
              <w:rFonts w:hint="default" w:ascii="Times New Roman" w:hAnsi="Times New Roman" w:eastAsia="宋体" w:cs="Times New Roman"/>
              <w:b/>
              <w:color w:val="auto"/>
              <w:sz w:val="24"/>
              <w:szCs w:val="24"/>
              <w:lang w:eastAsia="zh-CN"/>
            </w:rPr>
            <w:fldChar w:fldCharType="begin"/>
          </w:r>
          <w:r>
            <w:rPr>
              <w:rFonts w:hint="default" w:ascii="Times New Roman" w:hAnsi="Times New Roman" w:eastAsia="宋体" w:cs="Times New Roman"/>
              <w:b/>
              <w:color w:val="auto"/>
              <w:sz w:val="24"/>
              <w:szCs w:val="24"/>
              <w:lang w:eastAsia="zh-CN"/>
            </w:rPr>
            <w:instrText xml:space="preserve">TOC \o "1-3" \h \u </w:instrText>
          </w:r>
          <w:r>
            <w:rPr>
              <w:rFonts w:hint="default" w:ascii="Times New Roman" w:hAnsi="Times New Roman" w:eastAsia="宋体" w:cs="Times New Roman"/>
              <w:b/>
              <w:color w:val="auto"/>
              <w:sz w:val="24"/>
              <w:szCs w:val="24"/>
              <w:lang w:eastAsia="zh-CN"/>
            </w:rPr>
            <w:fldChar w:fldCharType="separate"/>
          </w: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_Toc1204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44"/>
              <w:lang w:eastAsia="zh-CN"/>
            </w:rPr>
            <w:t>年产1万立方C型板生产项目项目</w:t>
          </w:r>
          <w:r>
            <w:tab/>
          </w:r>
          <w:r>
            <w:fldChar w:fldCharType="begin"/>
          </w:r>
          <w:r>
            <w:instrText xml:space="preserve"> PAGEREF _Toc1204 </w:instrText>
          </w:r>
          <w:r>
            <w:fldChar w:fldCharType="separate"/>
          </w:r>
          <w:r>
            <w:t>II</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_Toc18549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44"/>
            </w:rPr>
            <w:t>竣工环境保护验收监测报告表</w:t>
          </w:r>
          <w:r>
            <w:tab/>
          </w:r>
          <w:r>
            <w:fldChar w:fldCharType="begin"/>
          </w:r>
          <w:r>
            <w:instrText xml:space="preserve"> PAGEREF _Toc18549 </w:instrText>
          </w:r>
          <w:r>
            <w:fldChar w:fldCharType="separate"/>
          </w:r>
          <w:r>
            <w:t>II</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_Toc32545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szCs w:val="24"/>
            </w:rPr>
            <w:t>表一</w:t>
          </w:r>
          <w:r>
            <w:tab/>
          </w:r>
          <w:r>
            <w:fldChar w:fldCharType="begin"/>
          </w:r>
          <w:r>
            <w:instrText xml:space="preserve"> PAGEREF _Toc32545 </w:instrText>
          </w:r>
          <w:r>
            <w:fldChar w:fldCharType="separate"/>
          </w:r>
          <w:r>
            <w:t>1</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_Toc2755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szCs w:val="24"/>
            </w:rPr>
            <w:t>表二</w:t>
          </w:r>
          <w:r>
            <w:tab/>
          </w:r>
          <w:r>
            <w:fldChar w:fldCharType="begin"/>
          </w:r>
          <w:r>
            <w:instrText xml:space="preserve"> PAGEREF _Toc2755 </w:instrText>
          </w:r>
          <w:r>
            <w:fldChar w:fldCharType="separate"/>
          </w:r>
          <w:r>
            <w:t>3</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_Toc30880 </w:instrText>
          </w:r>
          <w:r>
            <w:rPr>
              <w:rFonts w:hint="default" w:ascii="Times New Roman" w:hAnsi="Times New Roman" w:eastAsia="宋体" w:cs="Times New Roman"/>
              <w:szCs w:val="24"/>
              <w:lang w:eastAsia="zh-CN"/>
            </w:rPr>
            <w:fldChar w:fldCharType="separate"/>
          </w:r>
          <w:r>
            <w:rPr>
              <w:rFonts w:hint="eastAsia" w:ascii="Times New Roman" w:hAnsi="Times New Roman" w:cs="Times New Roman"/>
              <w:bCs/>
              <w:szCs w:val="24"/>
              <w:lang w:val="en-US" w:eastAsia="zh-CN"/>
            </w:rPr>
            <w:t>表三</w:t>
          </w:r>
          <w:r>
            <w:tab/>
          </w:r>
          <w:r>
            <w:fldChar w:fldCharType="begin"/>
          </w:r>
          <w:r>
            <w:instrText xml:space="preserve"> PAGEREF _Toc30880 </w:instrText>
          </w:r>
          <w:r>
            <w:fldChar w:fldCharType="separate"/>
          </w:r>
          <w:r>
            <w:t>6</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_Toc23981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bCs/>
              <w:szCs w:val="24"/>
            </w:rPr>
            <w:t>主要污染源、污染物处理和排放</w:t>
          </w:r>
          <w:r>
            <w:tab/>
          </w:r>
          <w:r>
            <w:fldChar w:fldCharType="begin"/>
          </w:r>
          <w:r>
            <w:instrText xml:space="preserve"> PAGEREF _Toc23981 </w:instrText>
          </w:r>
          <w:r>
            <w:fldChar w:fldCharType="separate"/>
          </w:r>
          <w:r>
            <w:t>6</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_Toc16325 </w:instrText>
          </w:r>
          <w:r>
            <w:rPr>
              <w:rFonts w:hint="default" w:ascii="Times New Roman" w:hAnsi="Times New Roman" w:eastAsia="宋体" w:cs="Times New Roman"/>
              <w:szCs w:val="24"/>
              <w:lang w:eastAsia="zh-CN"/>
            </w:rPr>
            <w:fldChar w:fldCharType="separate"/>
          </w:r>
          <w:r>
            <w:rPr>
              <w:rFonts w:hint="eastAsia" w:ascii="Times New Roman" w:hAnsi="Times New Roman" w:cs="Times New Roman"/>
              <w:bCs/>
              <w:szCs w:val="24"/>
              <w:lang w:val="en-US" w:eastAsia="zh-CN"/>
            </w:rPr>
            <w:t>表四</w:t>
          </w:r>
          <w:r>
            <w:tab/>
          </w:r>
          <w:r>
            <w:fldChar w:fldCharType="begin"/>
          </w:r>
          <w:r>
            <w:instrText xml:space="preserve"> PAGEREF _Toc16325 </w:instrText>
          </w:r>
          <w:r>
            <w:fldChar w:fldCharType="separate"/>
          </w:r>
          <w:r>
            <w:t>8</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_Toc20016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bCs/>
              <w:szCs w:val="24"/>
            </w:rPr>
            <w:t>建设项目环境影响报告表主要结论及审批部门审批决定：</w:t>
          </w:r>
          <w:r>
            <w:tab/>
          </w:r>
          <w:r>
            <w:fldChar w:fldCharType="begin"/>
          </w:r>
          <w:r>
            <w:instrText xml:space="preserve"> PAGEREF _Toc20016 </w:instrText>
          </w:r>
          <w:r>
            <w:fldChar w:fldCharType="separate"/>
          </w:r>
          <w:r>
            <w:t>8</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_Toc2954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24"/>
              <w:lang w:val="en-US" w:eastAsia="zh-CN"/>
            </w:rPr>
            <w:t>表五</w:t>
          </w:r>
          <w:r>
            <w:tab/>
          </w:r>
          <w:r>
            <w:fldChar w:fldCharType="begin"/>
          </w:r>
          <w:r>
            <w:instrText xml:space="preserve"> PAGEREF _Toc2954 </w:instrText>
          </w:r>
          <w:r>
            <w:fldChar w:fldCharType="separate"/>
          </w:r>
          <w:r>
            <w:t>12</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_Toc17820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bCs/>
              <w:szCs w:val="24"/>
            </w:rPr>
            <w:t>验收监测质量保证及质量控制：</w:t>
          </w:r>
          <w:r>
            <w:tab/>
          </w:r>
          <w:r>
            <w:fldChar w:fldCharType="begin"/>
          </w:r>
          <w:r>
            <w:instrText xml:space="preserve"> PAGEREF _Toc17820 </w:instrText>
          </w:r>
          <w:r>
            <w:fldChar w:fldCharType="separate"/>
          </w:r>
          <w:r>
            <w:t>12</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_Toc32052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24"/>
            </w:rPr>
            <w:t>表</w:t>
          </w:r>
          <w:r>
            <w:rPr>
              <w:rFonts w:hint="eastAsia" w:ascii="宋体" w:hAnsi="宋体" w:eastAsia="宋体" w:cs="宋体"/>
              <w:szCs w:val="24"/>
              <w:lang w:val="en-US" w:eastAsia="zh-CN"/>
            </w:rPr>
            <w:t>六</w:t>
          </w:r>
          <w:r>
            <w:tab/>
          </w:r>
          <w:r>
            <w:fldChar w:fldCharType="begin"/>
          </w:r>
          <w:r>
            <w:instrText xml:space="preserve"> PAGEREF _Toc32052 </w:instrText>
          </w:r>
          <w:r>
            <w:fldChar w:fldCharType="separate"/>
          </w:r>
          <w:r>
            <w:t>14</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_Toc12408 </w:instrText>
          </w:r>
          <w:r>
            <w:rPr>
              <w:rFonts w:hint="default" w:ascii="Times New Roman" w:hAnsi="Times New Roman" w:eastAsia="宋体" w:cs="Times New Roman"/>
              <w:szCs w:val="24"/>
              <w:lang w:eastAsia="zh-CN"/>
            </w:rPr>
            <w:fldChar w:fldCharType="separate"/>
          </w:r>
          <w:r>
            <w:rPr>
              <w:rFonts w:hint="default" w:ascii="Times New Roman" w:hAnsi="Times New Roman" w:eastAsia="宋体" w:cs="Times New Roman"/>
              <w:bCs/>
              <w:szCs w:val="24"/>
            </w:rPr>
            <w:t>验收监测</w:t>
          </w:r>
          <w:r>
            <w:rPr>
              <w:rFonts w:hint="default" w:ascii="Times New Roman" w:hAnsi="Times New Roman" w:eastAsia="宋体" w:cs="Times New Roman"/>
              <w:bCs/>
              <w:szCs w:val="24"/>
              <w:lang w:val="en-US" w:eastAsia="zh-CN"/>
            </w:rPr>
            <w:t>内容</w:t>
          </w:r>
          <w:r>
            <w:rPr>
              <w:rFonts w:hint="default" w:ascii="Times New Roman" w:hAnsi="Times New Roman" w:eastAsia="宋体" w:cs="Times New Roman"/>
              <w:bCs/>
              <w:szCs w:val="24"/>
            </w:rPr>
            <w:t>：</w:t>
          </w:r>
          <w:r>
            <w:tab/>
          </w:r>
          <w:r>
            <w:fldChar w:fldCharType="begin"/>
          </w:r>
          <w:r>
            <w:instrText xml:space="preserve"> PAGEREF _Toc12408 </w:instrText>
          </w:r>
          <w:r>
            <w:fldChar w:fldCharType="separate"/>
          </w:r>
          <w:r>
            <w:t>14</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_Toc9784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24"/>
              <w:lang w:val="en-US" w:eastAsia="zh-CN"/>
            </w:rPr>
            <w:t>表七</w:t>
          </w:r>
          <w:r>
            <w:tab/>
          </w:r>
          <w:r>
            <w:fldChar w:fldCharType="begin"/>
          </w:r>
          <w:r>
            <w:instrText xml:space="preserve"> PAGEREF _Toc9784 </w:instrText>
          </w:r>
          <w:r>
            <w:fldChar w:fldCharType="separate"/>
          </w:r>
          <w:r>
            <w:t>16</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_Toc32064 </w:instrText>
          </w:r>
          <w:r>
            <w:rPr>
              <w:rFonts w:hint="default" w:ascii="Times New Roman" w:hAnsi="Times New Roman" w:eastAsia="宋体" w:cs="Times New Roman"/>
              <w:szCs w:val="24"/>
              <w:lang w:eastAsia="zh-CN"/>
            </w:rPr>
            <w:fldChar w:fldCharType="separate"/>
          </w:r>
          <w:r>
            <w:rPr>
              <w:rFonts w:hint="eastAsia" w:ascii="宋体" w:hAnsi="宋体" w:eastAsia="宋体" w:cs="宋体"/>
              <w:bCs/>
              <w:szCs w:val="24"/>
              <w:lang w:val="en-US" w:eastAsia="zh-CN"/>
            </w:rPr>
            <w:t>验收检测结果</w:t>
          </w:r>
          <w:r>
            <w:tab/>
          </w:r>
          <w:r>
            <w:fldChar w:fldCharType="begin"/>
          </w:r>
          <w:r>
            <w:instrText xml:space="preserve"> PAGEREF _Toc32064 </w:instrText>
          </w:r>
          <w:r>
            <w:fldChar w:fldCharType="separate"/>
          </w:r>
          <w:r>
            <w:t>16</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_Toc23166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24"/>
            </w:rPr>
            <w:t>表八</w:t>
          </w:r>
          <w:r>
            <w:tab/>
          </w:r>
          <w:r>
            <w:fldChar w:fldCharType="begin"/>
          </w:r>
          <w:r>
            <w:instrText xml:space="preserve"> PAGEREF _Toc23166 </w:instrText>
          </w:r>
          <w:r>
            <w:fldChar w:fldCharType="separate"/>
          </w:r>
          <w:r>
            <w:t>23</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_Toc14900 </w:instrText>
          </w:r>
          <w:r>
            <w:rPr>
              <w:rFonts w:hint="default" w:ascii="Times New Roman" w:hAnsi="Times New Roman" w:eastAsia="宋体" w:cs="Times New Roman"/>
              <w:szCs w:val="24"/>
              <w:lang w:eastAsia="zh-CN"/>
            </w:rPr>
            <w:fldChar w:fldCharType="separate"/>
          </w:r>
          <w:r>
            <w:rPr>
              <w:rFonts w:hint="eastAsia" w:ascii="宋体" w:hAnsi="宋体" w:eastAsia="宋体" w:cs="宋体"/>
              <w:bCs/>
              <w:szCs w:val="24"/>
            </w:rPr>
            <w:t>验收监测结论：</w:t>
          </w:r>
          <w:r>
            <w:tab/>
          </w:r>
          <w:r>
            <w:fldChar w:fldCharType="begin"/>
          </w:r>
          <w:r>
            <w:instrText xml:space="preserve"> PAGEREF _Toc14900 </w:instrText>
          </w:r>
          <w:r>
            <w:fldChar w:fldCharType="separate"/>
          </w:r>
          <w:r>
            <w:t>23</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pPr>
          <w:r>
            <w:rPr>
              <w:rFonts w:hint="default" w:ascii="Times New Roman" w:hAnsi="Times New Roman" w:eastAsia="宋体" w:cs="Times New Roman"/>
              <w:color w:val="auto"/>
              <w:szCs w:val="24"/>
              <w:lang w:eastAsia="zh-CN"/>
            </w:rPr>
            <w:fldChar w:fldCharType="begin"/>
          </w:r>
          <w:r>
            <w:rPr>
              <w:rFonts w:hint="default" w:ascii="Times New Roman" w:hAnsi="Times New Roman" w:eastAsia="宋体" w:cs="Times New Roman"/>
              <w:szCs w:val="24"/>
              <w:lang w:eastAsia="zh-CN"/>
            </w:rPr>
            <w:instrText xml:space="preserve"> HYPERLINK \l _Toc6510 </w:instrText>
          </w:r>
          <w:r>
            <w:rPr>
              <w:rFonts w:hint="default" w:ascii="Times New Roman" w:hAnsi="Times New Roman" w:eastAsia="宋体" w:cs="Times New Roman"/>
              <w:szCs w:val="24"/>
              <w:lang w:eastAsia="zh-CN"/>
            </w:rPr>
            <w:fldChar w:fldCharType="separate"/>
          </w:r>
          <w:r>
            <w:rPr>
              <w:rFonts w:hint="eastAsia" w:ascii="宋体" w:hAnsi="宋体" w:eastAsia="宋体" w:cs="宋体"/>
              <w:szCs w:val="24"/>
            </w:rPr>
            <w:t>注释</w:t>
          </w:r>
          <w:r>
            <w:tab/>
          </w:r>
          <w:r>
            <w:fldChar w:fldCharType="begin"/>
          </w:r>
          <w:r>
            <w:instrText xml:space="preserve"> PAGEREF _Toc6510 </w:instrText>
          </w:r>
          <w:r>
            <w:fldChar w:fldCharType="separate"/>
          </w:r>
          <w:r>
            <w:t>26</w:t>
          </w:r>
          <w:r>
            <w:fldChar w:fldCharType="end"/>
          </w:r>
          <w:r>
            <w:rPr>
              <w:rFonts w:hint="default" w:ascii="Times New Roman" w:hAnsi="Times New Roman" w:eastAsia="宋体" w:cs="Times New Roman"/>
              <w:color w:val="auto"/>
              <w:szCs w:val="24"/>
              <w:lang w:eastAsia="zh-CN"/>
            </w:rPr>
            <w:fldChar w:fldCharType="end"/>
          </w:r>
        </w:p>
        <w:p>
          <w:pPr>
            <w:pStyle w:val="13"/>
            <w:tabs>
              <w:tab w:val="right" w:leader="dot" w:pos="8306"/>
            </w:tabs>
            <w:spacing w:line="360" w:lineRule="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Cs w:val="24"/>
              <w:lang w:eastAsia="zh-CN"/>
            </w:rPr>
            <w:fldChar w:fldCharType="end"/>
          </w:r>
        </w:p>
      </w:sdtContent>
    </w:sdt>
    <w:p>
      <w:pPr>
        <w:pStyle w:val="20"/>
        <w:spacing w:line="360" w:lineRule="auto"/>
        <w:rPr>
          <w:rFonts w:hint="default" w:ascii="Times New Roman" w:hAnsi="Times New Roman" w:eastAsia="宋体" w:cs="Times New Roman"/>
          <w:b/>
          <w:color w:val="auto"/>
          <w:sz w:val="24"/>
          <w:szCs w:val="24"/>
          <w:lang w:eastAsia="zh-CN"/>
        </w:rPr>
        <w:sectPr>
          <w:footerReference r:id="rId3" w:type="default"/>
          <w:pgSz w:w="11906" w:h="16838"/>
          <w:pgMar w:top="1440" w:right="1800" w:bottom="1440" w:left="1800" w:header="708" w:footer="708" w:gutter="0"/>
          <w:pgNumType w:fmt="upperRoman" w:start="1"/>
          <w:cols w:space="720" w:num="1"/>
          <w:docGrid w:linePitch="360" w:charSpace="0"/>
        </w:sectPr>
      </w:pPr>
    </w:p>
    <w:p>
      <w:pPr>
        <w:pStyle w:val="20"/>
        <w:rPr>
          <w:rFonts w:hint="eastAsia" w:ascii="宋体" w:hAnsi="宋体" w:eastAsia="宋体" w:cs="宋体"/>
          <w:b/>
          <w:color w:val="auto"/>
          <w:sz w:val="44"/>
          <w:szCs w:val="44"/>
          <w:lang w:eastAsia="zh-CN"/>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0"/>
        <w:rPr>
          <w:rFonts w:hint="eastAsia" w:ascii="宋体" w:hAnsi="宋体" w:eastAsia="宋体" w:cs="宋体"/>
          <w:b/>
          <w:color w:val="auto"/>
          <w:sz w:val="44"/>
          <w:szCs w:val="44"/>
          <w:lang w:eastAsia="zh-CN"/>
        </w:rPr>
      </w:pPr>
    </w:p>
    <w:p>
      <w:pPr>
        <w:pStyle w:val="20"/>
        <w:rPr>
          <w:rFonts w:hint="eastAsia"/>
          <w:lang w:eastAsia="zh-CN"/>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0"/>
        <w:rPr>
          <w:rFonts w:hint="eastAsia" w:ascii="宋体" w:hAnsi="宋体" w:eastAsia="宋体" w:cs="宋体"/>
          <w:b/>
          <w:color w:val="auto"/>
          <w:sz w:val="44"/>
          <w:szCs w:val="44"/>
          <w:lang w:eastAsia="zh-CN"/>
        </w:rPr>
      </w:pPr>
      <w:bookmarkStart w:id="0" w:name="_Toc1204"/>
      <w:bookmarkStart w:id="1" w:name="_Toc4798"/>
      <w:bookmarkStart w:id="2" w:name="_Toc31038"/>
      <w:r>
        <w:rPr>
          <w:rFonts w:hint="eastAsia" w:ascii="宋体" w:hAnsi="宋体" w:eastAsia="宋体" w:cs="宋体"/>
          <w:b/>
          <w:color w:val="auto"/>
          <w:sz w:val="44"/>
          <w:szCs w:val="44"/>
          <w:lang w:eastAsia="zh-CN"/>
        </w:rPr>
        <w:t>年产1万立方C型板生产项目项目</w:t>
      </w:r>
      <w:bookmarkEnd w:id="0"/>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0"/>
        <w:rPr>
          <w:rFonts w:hint="eastAsia" w:ascii="宋体" w:hAnsi="宋体" w:eastAsia="宋体" w:cs="宋体"/>
          <w:color w:val="auto"/>
          <w:sz w:val="44"/>
          <w:szCs w:val="44"/>
        </w:rPr>
      </w:pPr>
      <w:bookmarkStart w:id="3" w:name="_Toc20533"/>
      <w:bookmarkStart w:id="4" w:name="_Toc21972"/>
      <w:bookmarkStart w:id="5" w:name="_Toc18549"/>
      <w:r>
        <w:rPr>
          <w:rFonts w:hint="eastAsia" w:ascii="宋体" w:hAnsi="宋体" w:eastAsia="宋体" w:cs="宋体"/>
          <w:b/>
          <w:color w:val="auto"/>
          <w:sz w:val="44"/>
          <w:szCs w:val="44"/>
        </w:rPr>
        <w:t>竣工环境保护验收监测报告表</w:t>
      </w:r>
      <w:bookmarkEnd w:id="1"/>
      <w:bookmarkEnd w:id="2"/>
      <w:bookmarkEnd w:id="3"/>
      <w:bookmarkEnd w:id="4"/>
      <w:bookmarkEnd w:id="5"/>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44"/>
          <w:szCs w:val="4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rPr>
        <w:t>建设单位:</w:t>
      </w:r>
      <w:r>
        <w:rPr>
          <w:rFonts w:hint="eastAsia" w:ascii="宋体" w:hAnsi="宋体" w:eastAsia="宋体" w:cs="宋体"/>
          <w:b/>
          <w:bCs/>
          <w:color w:val="auto"/>
          <w:sz w:val="30"/>
          <w:szCs w:val="30"/>
          <w:lang w:eastAsia="zh-CN"/>
        </w:rPr>
        <w:t>菏泽市牡丹区俊平木业有限公司</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t>编制单位:</w:t>
      </w:r>
      <w:r>
        <w:rPr>
          <w:rFonts w:hint="eastAsia" w:ascii="宋体" w:hAnsi="宋体" w:eastAsia="宋体" w:cs="宋体"/>
          <w:b/>
          <w:bCs/>
          <w:color w:val="auto"/>
          <w:sz w:val="30"/>
          <w:szCs w:val="30"/>
          <w:lang w:eastAsia="zh-CN"/>
        </w:rPr>
        <w:t>菏泽市牡丹区俊平木业有限公司</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t>二O一</w:t>
      </w:r>
      <w:r>
        <w:rPr>
          <w:rFonts w:hint="eastAsia" w:ascii="宋体" w:hAnsi="宋体" w:eastAsia="宋体" w:cs="宋体"/>
          <w:b/>
          <w:bCs/>
          <w:color w:val="auto"/>
          <w:sz w:val="30"/>
          <w:szCs w:val="30"/>
          <w:lang w:val="en-US" w:eastAsia="zh-CN"/>
        </w:rPr>
        <w:t>九</w:t>
      </w:r>
      <w:r>
        <w:rPr>
          <w:rFonts w:hint="eastAsia" w:ascii="宋体" w:hAnsi="宋体" w:eastAsia="宋体" w:cs="宋体"/>
          <w:b/>
          <w:bCs/>
          <w:color w:val="auto"/>
          <w:sz w:val="30"/>
          <w:szCs w:val="30"/>
        </w:rPr>
        <w:t>年</w:t>
      </w:r>
      <w:r>
        <w:rPr>
          <w:rFonts w:hint="eastAsia" w:ascii="宋体" w:hAnsi="宋体" w:eastAsia="宋体" w:cs="宋体"/>
          <w:b/>
          <w:bCs/>
          <w:color w:val="auto"/>
          <w:sz w:val="30"/>
          <w:szCs w:val="30"/>
          <w:lang w:val="en-US" w:eastAsia="zh-CN"/>
        </w:rPr>
        <w:t>八</w:t>
      </w:r>
      <w:r>
        <w:rPr>
          <w:rFonts w:hint="eastAsia" w:ascii="宋体" w:hAnsi="宋体" w:eastAsia="宋体" w:cs="宋体"/>
          <w:b/>
          <w:bCs/>
          <w:color w:val="auto"/>
          <w:sz w:val="30"/>
          <w:szCs w:val="30"/>
        </w:rPr>
        <w:t>月</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sectPr>
          <w:footerReference r:id="rId4" w:type="default"/>
          <w:pgSz w:w="11906" w:h="16838"/>
          <w:pgMar w:top="1440" w:right="1440" w:bottom="1440" w:left="1440" w:header="708" w:footer="708" w:gutter="0"/>
          <w:pgNumType w:fmt="upperRoman"/>
          <w:cols w:space="720" w:num="1"/>
          <w:docGrid w:linePitch="360" w:charSpace="0"/>
        </w:sectPr>
      </w:pPr>
    </w:p>
    <w:p>
      <w:pPr>
        <w:pStyle w:val="20"/>
        <w:keepNext w:val="0"/>
        <w:keepLines w:val="0"/>
        <w:pageBreakBefore w:val="0"/>
        <w:kinsoku/>
        <w:wordWrap/>
        <w:overflowPunct/>
        <w:topLinePunct w:val="0"/>
        <w:bidi w:val="0"/>
        <w:snapToGrid/>
        <w:textAlignment w:val="auto"/>
        <w:rPr>
          <w:rFonts w:hint="eastAsia"/>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建设单位法人代表:</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吴学春</w:t>
      </w:r>
      <w:r>
        <w:rPr>
          <w:rFonts w:hint="eastAsia" w:ascii="宋体" w:hAnsi="宋体" w:eastAsia="宋体" w:cs="宋体"/>
          <w:color w:val="auto"/>
          <w:sz w:val="24"/>
          <w:szCs w:val="24"/>
        </w:rPr>
        <w:t xml:space="preserve">  （签字）</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编制单位法人代表:</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吴学春</w:t>
      </w:r>
      <w:r>
        <w:rPr>
          <w:rFonts w:hint="eastAsia" w:ascii="宋体" w:hAnsi="宋体" w:eastAsia="宋体" w:cs="宋体"/>
          <w:color w:val="auto"/>
          <w:sz w:val="24"/>
          <w:szCs w:val="24"/>
        </w:rPr>
        <w:t xml:space="preserve">    （签字）</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pacing w:val="7"/>
          <w:w w:val="79"/>
          <w:sz w:val="24"/>
          <w:szCs w:val="24"/>
        </w:rPr>
      </w:pPr>
      <w:r>
        <w:rPr>
          <w:rFonts w:hint="eastAsia" w:ascii="宋体" w:hAnsi="宋体" w:eastAsia="宋体" w:cs="宋体"/>
          <w:b/>
          <w:color w:val="auto"/>
          <w:spacing w:val="20"/>
          <w:w w:val="79"/>
          <w:sz w:val="24"/>
          <w:szCs w:val="24"/>
        </w:rPr>
        <w:t>项  目  负 责  人</w:t>
      </w:r>
      <w:r>
        <w:rPr>
          <w:rFonts w:hint="eastAsia" w:ascii="宋体" w:hAnsi="宋体" w:eastAsia="宋体" w:cs="宋体"/>
          <w:b/>
          <w:color w:val="auto"/>
          <w:spacing w:val="10"/>
          <w:w w:val="79"/>
          <w:sz w:val="24"/>
          <w:szCs w:val="24"/>
        </w:rPr>
        <w:t>:</w:t>
      </w:r>
      <w:r>
        <w:rPr>
          <w:rFonts w:hint="eastAsia" w:ascii="宋体" w:hAnsi="宋体" w:eastAsia="宋体" w:cs="宋体"/>
          <w:b/>
          <w:color w:val="auto"/>
          <w:spacing w:val="7"/>
          <w:w w:val="79"/>
          <w:sz w:val="24"/>
          <w:szCs w:val="24"/>
        </w:rPr>
        <w:t xml:space="preserve"> </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pacing w:val="7"/>
          <w:w w:val="79"/>
          <w:sz w:val="24"/>
          <w:szCs w:val="24"/>
          <w:lang w:eastAsia="zh-CN"/>
        </w:rPr>
      </w:pPr>
      <w:r>
        <w:rPr>
          <w:rFonts w:hint="eastAsia" w:ascii="宋体" w:hAnsi="宋体" w:eastAsia="宋体" w:cs="宋体"/>
          <w:b/>
          <w:color w:val="auto"/>
          <w:spacing w:val="141"/>
          <w:w w:val="79"/>
          <w:sz w:val="24"/>
          <w:szCs w:val="24"/>
        </w:rPr>
        <w:t>填表人</w:t>
      </w:r>
      <w:r>
        <w:rPr>
          <w:rFonts w:hint="eastAsia" w:ascii="宋体" w:hAnsi="宋体" w:eastAsia="宋体" w:cs="宋体"/>
          <w:b/>
          <w:color w:val="auto"/>
          <w:spacing w:val="2"/>
          <w:w w:val="79"/>
          <w:sz w:val="24"/>
          <w:szCs w:val="24"/>
        </w:rPr>
        <w:t>：</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b/>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keepNext w:val="0"/>
        <w:keepLines w:val="0"/>
        <w:pageBreakBefore w:val="0"/>
        <w:tabs>
          <w:tab w:val="left" w:pos="984"/>
        </w:tabs>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b/>
      </w: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pStyle w:val="20"/>
        <w:keepNext w:val="0"/>
        <w:keepLines w:val="0"/>
        <w:pageBreakBefore w:val="0"/>
        <w:kinsoku/>
        <w:wordWrap/>
        <w:overflowPunct/>
        <w:topLinePunct w:val="0"/>
        <w:bidi w:val="0"/>
        <w:snapToGrid/>
        <w:textAlignment w:val="auto"/>
        <w:rPr>
          <w:rFonts w:hint="eastAsia" w:ascii="宋体" w:hAnsi="宋体" w:eastAsia="宋体" w:cs="宋体"/>
          <w:color w:val="auto"/>
          <w:sz w:val="24"/>
          <w:szCs w:val="24"/>
        </w:rPr>
      </w:pPr>
    </w:p>
    <w:p>
      <w:pPr>
        <w:keepNext w:val="0"/>
        <w:keepLines w:val="0"/>
        <w:pageBreakBefore w:val="0"/>
        <w:tabs>
          <w:tab w:val="left" w:pos="984"/>
        </w:tabs>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tbl>
      <w:tblPr>
        <w:tblStyle w:val="16"/>
        <w:tblpPr w:leftFromText="180" w:rightFromText="180" w:vertAnchor="text" w:horzAnchor="page" w:tblpX="1790" w:tblpY="47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vertAlign w:val="baseline"/>
              </w:rPr>
            </w:pPr>
            <w:r>
              <w:rPr>
                <w:rFonts w:hint="eastAsia" w:ascii="宋体" w:hAnsi="宋体" w:eastAsia="宋体" w:cs="宋体"/>
                <w:color w:val="auto"/>
                <w:sz w:val="24"/>
                <w:szCs w:val="24"/>
              </w:rPr>
              <w:t>建设单位：</w:t>
            </w:r>
            <w:bookmarkStart w:id="6" w:name="_Hlk520296673"/>
            <w:r>
              <w:rPr>
                <w:rFonts w:hint="eastAsia" w:ascii="宋体" w:hAnsi="宋体" w:eastAsia="宋体" w:cs="宋体"/>
                <w:color w:val="auto"/>
                <w:sz w:val="24"/>
                <w:szCs w:val="24"/>
                <w:lang w:eastAsia="zh-CN"/>
              </w:rPr>
              <w:t>菏泽市牡丹区俊平木业有限公司</w:t>
            </w:r>
            <w:r>
              <w:rPr>
                <w:rFonts w:hint="eastAsia" w:ascii="宋体" w:hAnsi="宋体" w:eastAsia="宋体" w:cs="宋体"/>
                <w:color w:val="auto"/>
                <w:sz w:val="24"/>
                <w:szCs w:val="24"/>
              </w:rPr>
              <w:t>（盖章）</w:t>
            </w:r>
            <w:bookmarkEnd w:id="6"/>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1526409407</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邮编:274</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 xml:space="preserve">00   </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山东省菏泽市牡丹区李村镇大刘庄村121号</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rPr>
                <w:rFonts w:hint="eastAsia" w:ascii="宋体" w:hAnsi="宋体" w:eastAsia="宋体" w:cs="宋体"/>
                <w:color w:val="auto"/>
                <w:sz w:val="24"/>
                <w:szCs w:val="24"/>
                <w:vertAlign w:val="baseline"/>
              </w:rPr>
            </w:pPr>
          </w:p>
        </w:tc>
        <w:tc>
          <w:tcPr>
            <w:tcW w:w="4261" w:type="dxa"/>
            <w:vAlign w:val="top"/>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vertAlign w:val="baseline"/>
              </w:rPr>
            </w:pPr>
            <w:r>
              <w:rPr>
                <w:rFonts w:hint="eastAsia" w:ascii="宋体" w:hAnsi="宋体" w:eastAsia="宋体" w:cs="宋体"/>
                <w:color w:val="auto"/>
                <w:sz w:val="24"/>
                <w:szCs w:val="24"/>
                <w:vertAlign w:val="baseline"/>
                <w:lang w:eastAsia="zh-CN"/>
              </w:rPr>
              <w:t>编制单位：</w:t>
            </w:r>
            <w:r>
              <w:rPr>
                <w:rFonts w:hint="eastAsia" w:ascii="宋体" w:hAnsi="宋体" w:eastAsia="宋体" w:cs="宋体"/>
                <w:color w:val="auto"/>
                <w:sz w:val="24"/>
                <w:szCs w:val="24"/>
                <w:lang w:eastAsia="zh-CN"/>
              </w:rPr>
              <w:t>菏泽市牡丹区俊平木业有限公司</w:t>
            </w:r>
            <w:r>
              <w:rPr>
                <w:rFonts w:hint="eastAsia" w:ascii="宋体" w:hAnsi="宋体" w:eastAsia="宋体" w:cs="宋体"/>
                <w:color w:val="auto"/>
                <w:sz w:val="24"/>
                <w:szCs w:val="24"/>
              </w:rPr>
              <w:t>（盖章）</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1526409407</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邮编:274</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 xml:space="preserve">00   </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山东省菏泽市牡丹区李村镇大刘庄村121号</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left"/>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rPr>
                <w:rFonts w:hint="eastAsia" w:ascii="宋体" w:hAnsi="宋体" w:eastAsia="宋体" w:cs="宋体"/>
                <w:color w:val="auto"/>
                <w:sz w:val="24"/>
                <w:szCs w:val="24"/>
                <w:vertAlign w:val="baseline"/>
                <w:lang w:eastAsia="zh-CN"/>
              </w:rPr>
            </w:pPr>
          </w:p>
        </w:tc>
      </w:tr>
    </w:tbl>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sectPr>
          <w:footerReference r:id="rId5" w:type="default"/>
          <w:pgSz w:w="11906" w:h="16838"/>
          <w:pgMar w:top="1440" w:right="1800" w:bottom="1440" w:left="1800" w:header="708" w:footer="708" w:gutter="0"/>
          <w:pgNumType w:fmt="upperRoman"/>
          <w:cols w:space="720" w:num="1"/>
          <w:docGrid w:linePitch="360" w:charSpace="0"/>
        </w:sect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default" w:ascii="Times New Roman" w:hAnsi="Times New Roman" w:eastAsia="宋体" w:cs="Times New Roman"/>
          <w:b/>
          <w:color w:val="auto"/>
          <w:sz w:val="24"/>
          <w:szCs w:val="24"/>
        </w:rPr>
      </w:pPr>
      <w:bookmarkStart w:id="7" w:name="_Toc32545"/>
      <w:r>
        <w:rPr>
          <w:rFonts w:hint="default" w:ascii="Times New Roman" w:hAnsi="Times New Roman" w:eastAsia="宋体" w:cs="Times New Roman"/>
          <w:b/>
          <w:color w:val="auto"/>
          <w:sz w:val="24"/>
          <w:szCs w:val="24"/>
        </w:rPr>
        <w:t>表一</w:t>
      </w:r>
      <w:bookmarkEnd w:id="7"/>
    </w:p>
    <w:tbl>
      <w:tblPr>
        <w:tblStyle w:val="15"/>
        <w:tblW w:w="91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2632"/>
        <w:gridCol w:w="2228"/>
        <w:gridCol w:w="779"/>
        <w:gridCol w:w="766"/>
        <w:gridCol w:w="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菏泽市牡丹区俊平木业有限公司年产1万立方C型板生产项目（</w:t>
            </w:r>
            <w:r>
              <w:rPr>
                <w:rFonts w:hint="eastAsia" w:ascii="Times New Roman" w:hAnsi="Times New Roman" w:eastAsia="宋体" w:cs="Times New Roman"/>
                <w:color w:val="auto"/>
                <w:sz w:val="24"/>
                <w:szCs w:val="24"/>
                <w:lang w:val="en-US" w:eastAsia="zh-CN"/>
              </w:rPr>
              <w:t>一期</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菏泽市牡丹区俊平木业有限公司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新建 </w:t>
            </w: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改扩建  </w:t>
            </w: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技改  </w:t>
            </w: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361"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山东省菏泽市牡丹区李村镇大刘庄村121号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C型板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设计生产能力</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年产</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万立方米C型板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实际生产能力</w:t>
            </w: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年产</w:t>
            </w:r>
            <w:r>
              <w:rPr>
                <w:rFonts w:hint="eastAsia" w:ascii="Times New Roman" w:hAnsi="Times New Roman" w:eastAsia="宋体" w:cs="Times New Roman"/>
                <w:color w:val="auto"/>
                <w:sz w:val="24"/>
                <w:szCs w:val="24"/>
                <w:lang w:val="en-US" w:eastAsia="zh-CN"/>
              </w:rPr>
              <w:t>8000</w:t>
            </w:r>
            <w:r>
              <w:rPr>
                <w:rFonts w:hint="eastAsia" w:ascii="Times New Roman" w:hAnsi="Times New Roman" w:eastAsia="宋体" w:cs="Times New Roman"/>
                <w:color w:val="auto"/>
                <w:sz w:val="24"/>
                <w:szCs w:val="24"/>
                <w:lang w:eastAsia="zh-CN"/>
              </w:rPr>
              <w:t>立方米C型板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201</w:t>
            </w:r>
            <w:r>
              <w:rPr>
                <w:rFonts w:hint="eastAsia" w:ascii="Times New Roman" w:hAnsi="Times New Roman" w:eastAsia="宋体" w:cs="Times New Roman"/>
                <w:color w:val="auto"/>
                <w:sz w:val="24"/>
                <w:szCs w:val="24"/>
                <w:lang w:val="en-US" w:eastAsia="zh-CN"/>
              </w:rPr>
              <w:t>8.01</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2501" w:type="dxa"/>
            <w:gridSpan w:val="3"/>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1.31</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2501" w:type="dxa"/>
            <w:gridSpan w:val="3"/>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11.5</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菏泽市牡丹区环境保护局</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2501" w:type="dxa"/>
            <w:gridSpan w:val="3"/>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江西南大融汇环境科技有限公司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38"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2501" w:type="dxa"/>
            <w:gridSpan w:val="3"/>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万</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779"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6万</w:t>
            </w:r>
          </w:p>
        </w:tc>
        <w:tc>
          <w:tcPr>
            <w:tcW w:w="7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5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2632"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w:t>
            </w:r>
          </w:p>
        </w:tc>
        <w:tc>
          <w:tcPr>
            <w:tcW w:w="222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779"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6万</w:t>
            </w:r>
          </w:p>
        </w:tc>
        <w:tc>
          <w:tcPr>
            <w:tcW w:w="7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5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7361" w:type="dxa"/>
            <w:gridSpan w:val="5"/>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（1）国务院令（2017）第682号《国务院关于修改《建设项目环境保护管理条例》的决定》（2017.10）；</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（2）国环规环评[2017]4号《建设项目竣工环境保护验收暂行办法》（2017.11）；</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（3）《建设项目竣工环境保护验收技术指南 污染影响类》</w:t>
            </w:r>
            <w:r>
              <w:rPr>
                <w:rFonts w:hint="eastAsia"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菏泽市牡丹区俊平木业有限公司年产1万立方C型板生产项目项目</w:t>
            </w:r>
            <w:r>
              <w:rPr>
                <w:rFonts w:hint="default"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val="en-US" w:eastAsia="zh-CN"/>
              </w:rPr>
              <w:t>2018.11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（5）《关于</w:t>
            </w:r>
            <w:r>
              <w:rPr>
                <w:rFonts w:hint="eastAsia" w:ascii="Times New Roman" w:hAnsi="Times New Roman" w:eastAsia="宋体" w:cs="Times New Roman"/>
                <w:color w:val="auto"/>
                <w:sz w:val="24"/>
                <w:szCs w:val="24"/>
                <w:lang w:val="en-US" w:eastAsia="zh-CN"/>
              </w:rPr>
              <w:t>菏泽市牡丹区俊平木业有限公司年产1万立方C型板生产项目项目</w:t>
            </w:r>
            <w:r>
              <w:rPr>
                <w:rFonts w:hint="default" w:ascii="Times New Roman" w:hAnsi="Times New Roman" w:eastAsia="宋体" w:cs="Times New Roman"/>
                <w:color w:val="auto"/>
                <w:sz w:val="24"/>
                <w:szCs w:val="24"/>
                <w:lang w:val="en-US" w:eastAsia="zh-CN"/>
              </w:rPr>
              <w:t>环境影响报告表的批复》（</w:t>
            </w:r>
            <w:r>
              <w:rPr>
                <w:rFonts w:hint="eastAsia" w:ascii="Times New Roman" w:hAnsi="Times New Roman" w:eastAsia="宋体" w:cs="Times New Roman"/>
                <w:color w:val="auto"/>
                <w:sz w:val="24"/>
                <w:szCs w:val="24"/>
                <w:lang w:val="en-US" w:eastAsia="zh-CN"/>
              </w:rPr>
              <w:t>菏牡报告表[2018]34号）；</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（6）委托书</w:t>
            </w: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5" w:hRule="atLeast"/>
          <w:jc w:val="center"/>
        </w:trPr>
        <w:tc>
          <w:tcPr>
            <w:tcW w:w="1797"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验收监测评价标准、标号、级别、限值</w:t>
            </w:r>
          </w:p>
        </w:tc>
        <w:tc>
          <w:tcPr>
            <w:tcW w:w="7361" w:type="dxa"/>
            <w:gridSpan w:val="5"/>
            <w:vAlign w:val="top"/>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jc w:val="both"/>
              <w:textAlignment w:val="auto"/>
              <w:outlineLvl w:val="9"/>
              <w:rPr>
                <w:rFonts w:hint="default" w:ascii="Times New Roman" w:hAnsi="Times New Roman" w:eastAsia="宋体" w:cs="Times New Roman"/>
                <w:b/>
                <w:color w:val="auto"/>
                <w:sz w:val="24"/>
                <w:szCs w:val="24"/>
                <w:lang w:val="en-US" w:eastAsia="zh-CN"/>
              </w:rPr>
            </w:pPr>
            <w:bookmarkStart w:id="8" w:name="_Toc5054"/>
            <w:bookmarkStart w:id="9" w:name="_Toc23338"/>
            <w:bookmarkStart w:id="10" w:name="_Toc20644"/>
            <w:r>
              <w:rPr>
                <w:rFonts w:hint="default" w:ascii="Times New Roman" w:hAnsi="Times New Roman" w:eastAsia="宋体" w:cs="Times New Roman"/>
                <w:b/>
                <w:color w:val="auto"/>
                <w:sz w:val="24"/>
                <w:szCs w:val="24"/>
                <w:lang w:val="en-US" w:eastAsia="zh-CN"/>
              </w:rPr>
              <w:t>1、废气</w:t>
            </w:r>
            <w:bookmarkEnd w:id="8"/>
            <w:bookmarkEnd w:id="9"/>
            <w:bookmarkEnd w:id="10"/>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lang w:val="en-US" w:eastAsia="zh-CN"/>
              </w:rPr>
              <w:t>有组织</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执行《山东省区域性大气污染物综合排放标准》（DB37/2376-201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）中表2“重点控制区”的相关标准：10mg/</w:t>
            </w:r>
            <w:r>
              <w:rPr>
                <w:rFonts w:hint="eastAsia" w:ascii="Times New Roman" w:hAnsi="Times New Roman" w:eastAsia="宋体" w:cs="Times New Roman"/>
                <w:color w:val="auto"/>
                <w:sz w:val="24"/>
                <w:szCs w:val="24"/>
                <w:lang w:val="en-US" w:eastAsia="zh-CN"/>
              </w:rPr>
              <w:t>m³</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szCs w:val="24"/>
                <w:lang w:val="en-US" w:eastAsia="zh-CN"/>
              </w:rPr>
              <w:t>排放速率执行《大气污染物综合排放标准》（GB16297-1996）表2中最高允许排放标准</w:t>
            </w:r>
            <w:r>
              <w:rPr>
                <w:rFonts w:hint="eastAsia" w:ascii="Times New Roman" w:hAnsi="Times New Roman" w:eastAsia="宋体" w:cs="Times New Roman"/>
                <w:color w:val="auto"/>
                <w:kern w:val="0"/>
                <w:sz w:val="24"/>
                <w:szCs w:val="24"/>
                <w:lang w:val="en-US" w:eastAsia="zh-CN"/>
              </w:rPr>
              <w:t>（3.5</w:t>
            </w:r>
            <w:r>
              <w:rPr>
                <w:rFonts w:hint="eastAsia"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lang w:val="en-US" w:eastAsia="zh-CN"/>
              </w:rPr>
            </w:pPr>
            <w:r>
              <w:rPr>
                <w:rFonts w:hint="eastAsia" w:ascii="Times New Roman" w:hAnsi="Times New Roman" w:cs="Times New Roman"/>
                <w:color w:val="auto"/>
                <w:kern w:val="0"/>
                <w:sz w:val="24"/>
                <w:szCs w:val="24"/>
                <w:lang w:val="en-US" w:eastAsia="zh-CN"/>
              </w:rPr>
              <w:t>有组织废气甲醛执行《大气污染物综合排放标准》（GB16297-1996）表2中二级标准限值（排放速率≤0.26kg/h，排放浓度≤25mg/m³）。</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甲醛、</w:t>
            </w:r>
            <w:r>
              <w:rPr>
                <w:rFonts w:hint="default" w:ascii="Times New Roman" w:hAnsi="Times New Roman" w:eastAsia="宋体" w:cs="Times New Roman"/>
                <w:color w:val="auto"/>
                <w:sz w:val="24"/>
                <w:szCs w:val="24"/>
                <w:lang w:val="en-US" w:eastAsia="zh-CN"/>
              </w:rPr>
              <w:t>颗粒物排放执行《大气污染物综合排放标准》（GB16297-1996）表2中无组织排放周界外浓度最高点限</w:t>
            </w:r>
            <w:r>
              <w:rPr>
                <w:rFonts w:hint="eastAsia" w:ascii="Times New Roman" w:hAnsi="Times New Roman" w:eastAsia="宋体" w:cs="Times New Roman"/>
                <w:color w:val="auto"/>
                <w:sz w:val="24"/>
                <w:szCs w:val="24"/>
                <w:lang w:val="en-US" w:eastAsia="zh-CN"/>
              </w:rPr>
              <w:t>值</w:t>
            </w:r>
            <w:r>
              <w:rPr>
                <w:rFonts w:hint="default"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（甲醛</w:t>
            </w:r>
            <w:r>
              <w:rPr>
                <w:rFonts w:hint="default" w:ascii="Times New Roman" w:hAnsi="Times New Roman" w:eastAsia="宋体" w:cs="Times New Roman"/>
                <w:color w:val="auto"/>
                <w:sz w:val="24"/>
                <w:szCs w:val="24"/>
                <w:lang w:val="en-US" w:eastAsia="zh-CN"/>
              </w:rPr>
              <w:t>≤0.2mg/m³，粉尘≤1.0mg/m³</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2、噪声</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营运期厂界噪声执行《工业企业厂界环境噪声排放标准》(GB12348-2008)中的2类标准。</w:t>
            </w:r>
          </w:p>
          <w:p>
            <w:pPr>
              <w:pStyle w:val="8"/>
              <w:keepNext w:val="0"/>
              <w:keepLines w:val="0"/>
              <w:pageBreakBefore w:val="0"/>
              <w:kinsoku/>
              <w:wordWrap/>
              <w:overflowPunct/>
              <w:topLinePunct w:val="0"/>
              <w:bidi w:val="0"/>
              <w:adjustRightInd w:val="0"/>
              <w:snapToGrid w:val="0"/>
              <w:spacing w:before="0" w:beforeAutospacing="0" w:after="0" w:afterAutospacing="0" w:line="360" w:lineRule="auto"/>
              <w:jc w:val="center"/>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表1-2工业企业厂界环境噪声排放标准（摘录） </w:t>
            </w:r>
          </w:p>
          <w:tbl>
            <w:tblPr>
              <w:tblStyle w:val="15"/>
              <w:tblW w:w="7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25"/>
              <w:gridCol w:w="1203"/>
              <w:gridCol w:w="1247"/>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3" w:type="dxa"/>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时段</w:t>
                  </w:r>
                </w:p>
              </w:tc>
              <w:tc>
                <w:tcPr>
                  <w:tcW w:w="1225" w:type="dxa"/>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昼间[dB(A)]</w:t>
                  </w:r>
                </w:p>
              </w:tc>
              <w:tc>
                <w:tcPr>
                  <w:tcW w:w="1203" w:type="dxa"/>
                  <w:tcBorders>
                    <w:top w:val="single" w:color="000000" w:sz="4" w:space="0"/>
                  </w:tcBorders>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夜间[dB(A)]</w:t>
                  </w:r>
                </w:p>
              </w:tc>
              <w:tc>
                <w:tcPr>
                  <w:tcW w:w="1247" w:type="dxa"/>
                  <w:tcBorders>
                    <w:top w:val="single" w:color="000000" w:sz="4" w:space="0"/>
                  </w:tcBorders>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适用区域(范围)</w:t>
                  </w:r>
                </w:p>
              </w:tc>
              <w:tc>
                <w:tcPr>
                  <w:tcW w:w="2787" w:type="dxa"/>
                  <w:tcBorders>
                    <w:top w:val="single" w:color="000000" w:sz="4" w:space="0"/>
                  </w:tcBorders>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673" w:type="dxa"/>
                  <w:vAlign w:val="center"/>
                </w:tcPr>
                <w:p>
                  <w:pPr>
                    <w:pStyle w:val="22"/>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w:t>
                  </w:r>
                </w:p>
              </w:tc>
              <w:tc>
                <w:tcPr>
                  <w:tcW w:w="1225" w:type="dxa"/>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60</w:t>
                  </w:r>
                </w:p>
              </w:tc>
              <w:tc>
                <w:tcPr>
                  <w:tcW w:w="1203" w:type="dxa"/>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50</w:t>
                  </w:r>
                </w:p>
              </w:tc>
              <w:tc>
                <w:tcPr>
                  <w:tcW w:w="1247" w:type="dxa"/>
                  <w:vAlign w:val="center"/>
                </w:tcPr>
                <w:p>
                  <w:pPr>
                    <w:pStyle w:val="22"/>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2类区域</w:t>
                  </w:r>
                </w:p>
              </w:tc>
              <w:tc>
                <w:tcPr>
                  <w:tcW w:w="2787" w:type="dxa"/>
                  <w:vAlign w:val="center"/>
                </w:tcPr>
                <w:p>
                  <w:pPr>
                    <w:pStyle w:val="22"/>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《工业企业厂界环境噪声排放标准》(GB12348-2008)2类</w:t>
                  </w:r>
                </w:p>
              </w:tc>
            </w:tr>
          </w:tbl>
          <w:p>
            <w:pPr>
              <w:pStyle w:val="21"/>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3、固废</w:t>
            </w:r>
          </w:p>
          <w:p>
            <w:pPr>
              <w:keepNext w:val="0"/>
              <w:keepLines w:val="0"/>
              <w:pageBreakBefore w:val="0"/>
              <w:kinsoku/>
              <w:wordWrap/>
              <w:overflowPunct/>
              <w:topLinePunct w:val="0"/>
              <w:bidi w:val="0"/>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本项目产生的固体废物执行《一般工业固体废物贮存、处置场污染控制标准》（GB18599-2001）及修改单（环境保护部公告2013年第36号）中的要求，危险废物</w:t>
            </w:r>
            <w:r>
              <w:rPr>
                <w:rFonts w:hint="eastAsia" w:ascii="Times New Roman" w:hAnsi="Times New Roman" w:eastAsia="宋体" w:cs="Times New Roman"/>
                <w:color w:val="auto"/>
                <w:sz w:val="24"/>
                <w:szCs w:val="24"/>
                <w:lang w:val="en-US" w:eastAsia="zh-CN"/>
              </w:rPr>
              <w:t>执</w:t>
            </w:r>
            <w:r>
              <w:rPr>
                <w:rFonts w:hint="default" w:ascii="Times New Roman" w:hAnsi="Times New Roman" w:eastAsia="宋体" w:cs="Times New Roman"/>
                <w:color w:val="auto"/>
                <w:sz w:val="24"/>
                <w:szCs w:val="24"/>
                <w:lang w:val="en-US" w:eastAsia="zh-CN"/>
              </w:rPr>
              <w:t>行《危险废物贮存污染控制标准》(GB18597-2001)及其修改单标准。</w:t>
            </w:r>
          </w:p>
        </w:tc>
      </w:tr>
    </w:tbl>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default"/>
          <w:lang w:val="en-US" w:eastAsia="zh-CN"/>
        </w:rPr>
      </w:pPr>
      <w:bookmarkStart w:id="11" w:name="_Toc2755"/>
      <w:r>
        <w:rPr>
          <w:rFonts w:hint="default" w:ascii="Times New Roman" w:hAnsi="Times New Roman" w:eastAsia="宋体" w:cs="Times New Roman"/>
          <w:b/>
          <w:color w:val="auto"/>
          <w:sz w:val="24"/>
          <w:szCs w:val="24"/>
        </w:rPr>
        <w:t>表二</w:t>
      </w:r>
      <w:bookmarkEnd w:id="11"/>
    </w:p>
    <w:tbl>
      <w:tblPr>
        <w:tblStyle w:val="15"/>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2" w:hRule="atLeast"/>
          <w:jc w:val="center"/>
        </w:trPr>
        <w:tc>
          <w:tcPr>
            <w:tcW w:w="8522" w:type="dxa"/>
            <w:vAlign w:val="top"/>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2" w:firstLineChars="200"/>
              <w:textAlignment w:val="auto"/>
              <w:outlineLvl w:val="9"/>
              <w:rPr>
                <w:rFonts w:hint="default" w:ascii="Times New Roman" w:hAnsi="Times New Roman" w:eastAsia="宋体" w:cs="Times New Roman"/>
                <w:b/>
                <w:bCs/>
                <w:sz w:val="24"/>
                <w:szCs w:val="24"/>
              </w:rPr>
            </w:pPr>
            <w:bookmarkStart w:id="12" w:name="_Toc21578"/>
            <w:bookmarkStart w:id="13" w:name="_Toc8813"/>
            <w:bookmarkStart w:id="14" w:name="_Toc28282"/>
            <w:r>
              <w:rPr>
                <w:rFonts w:hint="default"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rPr>
              <w:t>工程建设内容：</w:t>
            </w:r>
            <w:bookmarkEnd w:id="12"/>
            <w:bookmarkEnd w:id="13"/>
            <w:bookmarkEnd w:id="14"/>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本项目属于</w:t>
            </w:r>
            <w:r>
              <w:rPr>
                <w:rFonts w:hint="default" w:ascii="Times New Roman" w:hAnsi="Times New Roman" w:eastAsia="宋体" w:cs="Times New Roman"/>
                <w:sz w:val="24"/>
                <w:szCs w:val="24"/>
                <w:lang w:eastAsia="zh-CN"/>
              </w:rPr>
              <w:t>新建，</w:t>
            </w:r>
            <w:r>
              <w:rPr>
                <w:rFonts w:hint="default" w:ascii="Times New Roman" w:hAnsi="Times New Roman" w:eastAsia="宋体" w:cs="Times New Roman"/>
                <w:sz w:val="24"/>
                <w:szCs w:val="24"/>
                <w:lang w:val="en-US" w:eastAsia="zh-CN"/>
              </w:rPr>
              <w:t>总</w:t>
            </w:r>
            <w:r>
              <w:rPr>
                <w:rFonts w:hint="eastAsia" w:ascii="Times New Roman" w:hAnsi="Times New Roman" w:eastAsia="宋体" w:cs="Times New Roman"/>
                <w:sz w:val="24"/>
                <w:szCs w:val="24"/>
                <w:lang w:val="en-US" w:eastAsia="zh-CN"/>
              </w:rPr>
              <w:t>占地</w:t>
            </w:r>
            <w:r>
              <w:rPr>
                <w:rFonts w:hint="default" w:ascii="Times New Roman" w:hAnsi="Times New Roman" w:eastAsia="宋体" w:cs="Times New Roman"/>
                <w:sz w:val="24"/>
                <w:szCs w:val="24"/>
                <w:lang w:val="en-US" w:eastAsia="zh-CN"/>
              </w:rPr>
              <w:t>面积</w:t>
            </w:r>
            <w:r>
              <w:rPr>
                <w:rFonts w:hint="eastAsia" w:ascii="Times New Roman" w:hAnsi="Times New Roman" w:eastAsia="宋体" w:cs="Times New Roman"/>
                <w:sz w:val="24"/>
                <w:szCs w:val="24"/>
                <w:lang w:val="en-US" w:eastAsia="zh-CN"/>
              </w:rPr>
              <w:t>1700</w:t>
            </w:r>
            <w:r>
              <w:rPr>
                <w:rFonts w:hint="default" w:ascii="Times New Roman" w:hAnsi="Times New Roman" w:eastAsia="宋体" w:cs="Times New Roman"/>
                <w:sz w:val="24"/>
                <w:szCs w:val="24"/>
                <w:lang w:val="en-US" w:eastAsia="zh-CN"/>
              </w:rPr>
              <w:t>平方米</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建设内容包括生产车间、办公</w:t>
            </w:r>
            <w:r>
              <w:rPr>
                <w:rFonts w:hint="eastAsia" w:ascii="Times New Roman" w:hAnsi="Times New Roman" w:eastAsia="宋体" w:cs="Times New Roman"/>
                <w:sz w:val="24"/>
                <w:szCs w:val="24"/>
                <w:lang w:val="en-US" w:eastAsia="zh-CN"/>
              </w:rPr>
              <w:t>生活区</w:t>
            </w:r>
            <w:r>
              <w:rPr>
                <w:rFonts w:hint="default" w:ascii="Times New Roman" w:hAnsi="Times New Roman" w:eastAsia="宋体" w:cs="Times New Roman"/>
                <w:sz w:val="24"/>
                <w:szCs w:val="24"/>
                <w:lang w:val="en-US" w:eastAsia="zh-CN"/>
              </w:rPr>
              <w:t>及仓库等</w:t>
            </w:r>
            <w:r>
              <w:rPr>
                <w:rFonts w:hint="default" w:ascii="Times New Roman" w:hAnsi="Times New Roman" w:eastAsia="宋体" w:cs="Times New Roman"/>
                <w:sz w:val="24"/>
                <w:szCs w:val="24"/>
              </w:rPr>
              <w:t>。工程建设内容及与环评建设内容对比见下表</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 xml:space="preserve"> 工程建设内容及与环评建设内容对比一览表</w:t>
            </w:r>
          </w:p>
          <w:tbl>
            <w:tblPr>
              <w:tblStyle w:val="15"/>
              <w:tblW w:w="80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56"/>
              <w:gridCol w:w="1295"/>
              <w:gridCol w:w="1227"/>
              <w:gridCol w:w="3595"/>
              <w:gridCol w:w="1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5" w:hRule="atLeast"/>
                <w:jc w:val="center"/>
              </w:trPr>
              <w:tc>
                <w:tcPr>
                  <w:tcW w:w="65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工程类别</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环评中</w:t>
                  </w:r>
                  <w:r>
                    <w:rPr>
                      <w:rFonts w:hint="default" w:ascii="Times New Roman" w:hAnsi="Times New Roman" w:eastAsia="宋体" w:cs="Times New Roman"/>
                      <w:sz w:val="21"/>
                      <w:szCs w:val="21"/>
                    </w:rPr>
                    <w:t>工程内容</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实际建设工程内容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1" w:hRule="atLeast"/>
                <w:jc w:val="center"/>
              </w:trPr>
              <w:tc>
                <w:tcPr>
                  <w:tcW w:w="1951"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227" w:type="dxa"/>
                  <w:vAlign w:val="center"/>
                </w:tcPr>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建筑面积576㎡</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1"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1#冲条车间</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建筑面积15㎡。</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1"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2#冲条车间</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建筑面积15㎡。</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1"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办公室</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建筑面积32平方米</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78" w:hRule="atLeast"/>
                <w:jc w:val="center"/>
              </w:trPr>
              <w:tc>
                <w:tcPr>
                  <w:tcW w:w="1951"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2辅助</w:t>
                  </w:r>
                  <w:r>
                    <w:rPr>
                      <w:rFonts w:hint="default" w:ascii="Times New Roman" w:hAnsi="Times New Roman" w:eastAsia="宋体" w:cs="Times New Roman"/>
                      <w:sz w:val="21"/>
                      <w:szCs w:val="21"/>
                      <w:lang w:val="en-US" w:eastAsia="zh-CN"/>
                    </w:rPr>
                    <w:t>工程</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厂区供水管网</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34"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由当地供电电网供给</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423"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w:t>
                  </w:r>
                  <w:r>
                    <w:rPr>
                      <w:rFonts w:hint="eastAsia" w:ascii="Times New Roman" w:hAnsi="Times New Roman" w:eastAsia="宋体" w:cs="Times New Roman"/>
                      <w:sz w:val="21"/>
                      <w:szCs w:val="21"/>
                      <w:lang w:val="en-US" w:eastAsia="zh-CN"/>
                    </w:rPr>
                    <w:t>热</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电锅炉</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423" w:hRule="atLeast"/>
                <w:jc w:val="center"/>
              </w:trPr>
              <w:tc>
                <w:tcPr>
                  <w:tcW w:w="1951"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排水</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雨污分流；生活污水经化粪池处理，定期外运堆肥。</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同环评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467" w:hRule="atLeast"/>
                <w:jc w:val="center"/>
              </w:trPr>
              <w:tc>
                <w:tcPr>
                  <w:tcW w:w="65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5</w:t>
                  </w:r>
                </w:p>
              </w:tc>
              <w:tc>
                <w:tcPr>
                  <w:tcW w:w="129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基础减震、建筑物隔声等</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废气</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both"/>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生产粉尘经集气罩收集经袋式除尘装置处理后通过15m高排气筒排放，甲醛经集气罩收集UV光解装置处理后通过15m高排气筒排放。</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34" w:hRule="atLeast"/>
                <w:jc w:val="center"/>
              </w:trPr>
              <w:tc>
                <w:tcPr>
                  <w:tcW w:w="6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废水</w:t>
                  </w:r>
                </w:p>
              </w:tc>
              <w:tc>
                <w:tcPr>
                  <w:tcW w:w="3595"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生产区无生产废水产生，生活污水经化粪池处理后，定期外运堆肥。</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同</w:t>
                  </w:r>
                  <w:r>
                    <w:rPr>
                      <w:rFonts w:hint="default" w:ascii="Times New Roman" w:hAnsi="Times New Roman" w:eastAsia="宋体" w:cs="Times New Roman"/>
                      <w:color w:val="auto"/>
                      <w:sz w:val="21"/>
                      <w:szCs w:val="21"/>
                      <w:lang w:eastAsia="zh-CN"/>
                    </w:rPr>
                    <w:t>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49" w:hRule="atLeast"/>
                <w:jc w:val="center"/>
              </w:trPr>
              <w:tc>
                <w:tcPr>
                  <w:tcW w:w="6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rPr>
                  </w:pPr>
                </w:p>
              </w:tc>
              <w:tc>
                <w:tcPr>
                  <w:tcW w:w="1227"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359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生活了垃圾由环卫部门清运处理；废包装材料、边角料、除尘器集尘、废木屑经收集后外售处理；废胶桶、废灯管、废光触媒棉、废光氧一体机活性炭等暂存于危废间，委托有资质单位进行处理。</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outlineLvl w:val="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同环评</w:t>
                  </w:r>
                </w:p>
              </w:tc>
            </w:tr>
          </w:tbl>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rPr>
              <w:t>主要设备一览表</w:t>
            </w:r>
          </w:p>
          <w:tbl>
            <w:tblPr>
              <w:tblStyle w:val="15"/>
              <w:tblW w:w="81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012"/>
              <w:gridCol w:w="1481"/>
              <w:gridCol w:w="814"/>
              <w:gridCol w:w="1313"/>
              <w:gridCol w:w="1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型号</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数量</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冲条据</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拌胶机</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涂</w:t>
                  </w:r>
                  <w:r>
                    <w:rPr>
                      <w:rFonts w:hint="default" w:ascii="Times New Roman" w:hAnsi="Times New Roman" w:eastAsia="宋体" w:cs="Times New Roman"/>
                      <w:sz w:val="21"/>
                      <w:szCs w:val="21"/>
                      <w:lang w:val="en-US" w:eastAsia="zh-CN"/>
                    </w:rPr>
                    <w:t>胶机</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热压机</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电加热设备</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布袋除尘</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套</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9" w:hRule="atLeast"/>
                <w:jc w:val="center"/>
              </w:trPr>
              <w:tc>
                <w:tcPr>
                  <w:tcW w:w="12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0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UV光解净化装置</w:t>
                  </w:r>
                </w:p>
              </w:tc>
              <w:tc>
                <w:tcPr>
                  <w:tcW w:w="14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套</w:t>
                  </w:r>
                </w:p>
              </w:tc>
              <w:tc>
                <w:tcPr>
                  <w:tcW w:w="131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bl>
          <w:p>
            <w:pPr>
              <w:pageBreakBefore w:val="0"/>
              <w:kinsoku/>
              <w:wordWrap/>
              <w:overflowPunct/>
              <w:topLinePunct w:val="0"/>
              <w:autoSpaceDE/>
              <w:autoSpaceDN/>
              <w:bidi w:val="0"/>
              <w:adjustRightInd/>
              <w:snapToGrid/>
              <w:spacing w:after="0" w:line="360" w:lineRule="auto"/>
              <w:ind w:left="0" w:leftChars="0" w:right="0" w:rightChars="0"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原辅材料消耗及水平衡：</w:t>
            </w:r>
          </w:p>
          <w:p>
            <w:pPr>
              <w:pageBreakBefore w:val="0"/>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本项目主要原料及能源实际消耗与环评对比见表</w:t>
            </w:r>
            <w:r>
              <w:rPr>
                <w:rFonts w:hint="default"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rPr>
              <w:t>。</w:t>
            </w:r>
          </w:p>
          <w:p>
            <w:pPr>
              <w:pageBreakBefore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rPr>
              <w:t xml:space="preserve"> 主要原料及能源实际消耗与环评对比一览表</w:t>
            </w:r>
          </w:p>
          <w:tbl>
            <w:tblPr>
              <w:tblStyle w:val="15"/>
              <w:tblW w:w="81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344"/>
              <w:gridCol w:w="1915"/>
              <w:gridCol w:w="2105"/>
              <w:gridCol w:w="21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原料名称</w:t>
                  </w:r>
                </w:p>
              </w:tc>
              <w:tc>
                <w:tcPr>
                  <w:tcW w:w="19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年</w:t>
                  </w:r>
                  <w:r>
                    <w:rPr>
                      <w:rFonts w:hint="default" w:ascii="Times New Roman" w:hAnsi="Times New Roman" w:eastAsia="宋体" w:cs="Times New Roman"/>
                      <w:sz w:val="21"/>
                      <w:szCs w:val="21"/>
                    </w:rPr>
                    <w:t>用量</w:t>
                  </w:r>
                </w:p>
              </w:tc>
              <w:tc>
                <w:tcPr>
                  <w:tcW w:w="210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木材</w:t>
                  </w:r>
                </w:p>
              </w:tc>
              <w:tc>
                <w:tcPr>
                  <w:tcW w:w="19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m³</w:t>
                  </w:r>
                  <w:r>
                    <w:rPr>
                      <w:rFonts w:hint="default" w:ascii="Times New Roman" w:hAnsi="Times New Roman" w:eastAsia="宋体" w:cs="Times New Roman"/>
                      <w:sz w:val="21"/>
                      <w:szCs w:val="21"/>
                      <w:lang w:val="en-US" w:eastAsia="zh-CN"/>
                    </w:rPr>
                    <w:t>/a</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10500</w:t>
                  </w:r>
                </w:p>
              </w:tc>
              <w:tc>
                <w:tcPr>
                  <w:tcW w:w="210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脲醛胶</w:t>
                  </w:r>
                </w:p>
              </w:tc>
              <w:tc>
                <w:tcPr>
                  <w:tcW w:w="19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50</w:t>
                  </w:r>
                </w:p>
              </w:tc>
              <w:tc>
                <w:tcPr>
                  <w:tcW w:w="210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面粉</w:t>
                  </w:r>
                </w:p>
              </w:tc>
              <w:tc>
                <w:tcPr>
                  <w:tcW w:w="19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25</w:t>
                  </w:r>
                </w:p>
              </w:tc>
              <w:tc>
                <w:tcPr>
                  <w:tcW w:w="210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bl>
          <w:p>
            <w:pPr>
              <w:pStyle w:val="6"/>
              <w:keepNext w:val="0"/>
              <w:keepLines w:val="0"/>
              <w:pageBreakBefore w:val="0"/>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本项目给排水情况：</w:t>
            </w:r>
          </w:p>
          <w:p>
            <w:pPr>
              <w:keepNext w:val="0"/>
              <w:keepLines w:val="0"/>
              <w:pageBreakBefore w:val="0"/>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给水</w:t>
            </w:r>
          </w:p>
          <w:p>
            <w:pPr>
              <w:keepNext w:val="0"/>
              <w:keepLines w:val="0"/>
              <w:pageBreakBefore w:val="0"/>
              <w:kinsoku/>
              <w:wordWrap/>
              <w:overflowPunct/>
              <w:topLinePunct w:val="0"/>
              <w:autoSpaceDE/>
              <w:autoSpaceDN/>
              <w:bidi w:val="0"/>
              <w:spacing w:after="0" w:line="360" w:lineRule="auto"/>
              <w:ind w:left="0" w:leftChars="0" w:right="0" w:rightChars="0" w:firstLine="480" w:firstLineChars="200"/>
              <w:textAlignment w:val="auto"/>
              <w:outlineLvl w:val="9"/>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项目生产过程不用水，项目用水主要为</w:t>
            </w:r>
            <w:r>
              <w:rPr>
                <w:rFonts w:hint="eastAsia" w:ascii="Times New Roman" w:hAnsi="Times New Roman" w:eastAsia="宋体" w:cs="Times New Roman"/>
                <w:sz w:val="24"/>
                <w:szCs w:val="24"/>
                <w:lang w:val="en-US" w:eastAsia="zh-CN"/>
              </w:rPr>
              <w:t>职工</w:t>
            </w:r>
            <w:r>
              <w:rPr>
                <w:rFonts w:hint="default" w:ascii="Times New Roman" w:hAnsi="Times New Roman" w:eastAsia="宋体" w:cs="Times New Roman"/>
                <w:sz w:val="24"/>
                <w:szCs w:val="24"/>
              </w:rPr>
              <w:t>生活用水</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供水水源为</w:t>
            </w:r>
            <w:r>
              <w:rPr>
                <w:rFonts w:hint="eastAsia" w:ascii="Times New Roman" w:hAnsi="Times New Roman" w:eastAsia="宋体" w:cs="Times New Roman"/>
                <w:sz w:val="24"/>
                <w:szCs w:val="24"/>
                <w:lang w:val="en-US" w:eastAsia="zh-CN"/>
              </w:rPr>
              <w:t>厂区供水管网。</w:t>
            </w:r>
          </w:p>
          <w:p>
            <w:pPr>
              <w:pStyle w:val="2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排水</w:t>
            </w:r>
          </w:p>
          <w:p>
            <w:pPr>
              <w:keepNext w:val="0"/>
              <w:keepLines w:val="0"/>
              <w:pageBreakBefore w:val="0"/>
              <w:kinsoku/>
              <w:wordWrap/>
              <w:overflowPunct/>
              <w:topLinePunct w:val="0"/>
              <w:autoSpaceDE/>
              <w:autoSpaceDN/>
              <w:bidi w:val="0"/>
              <w:spacing w:after="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项目废水主要为职工生活污水，</w:t>
            </w:r>
            <w:r>
              <w:rPr>
                <w:rFonts w:hint="eastAsia" w:ascii="Times New Roman" w:hAnsi="Times New Roman" w:eastAsia="宋体" w:cs="Times New Roman"/>
                <w:sz w:val="21"/>
                <w:szCs w:val="21"/>
                <w:lang w:val="en-US" w:eastAsia="zh-CN"/>
              </w:rPr>
              <w:t>生活污水经化粪池处理，定期外运堆肥，</w:t>
            </w:r>
            <w:r>
              <w:rPr>
                <w:rFonts w:hint="default" w:ascii="Times New Roman" w:hAnsi="Times New Roman" w:eastAsia="宋体" w:cs="Times New Roman"/>
                <w:sz w:val="24"/>
                <w:szCs w:val="24"/>
              </w:rPr>
              <w:t>不外排。</w:t>
            </w:r>
          </w:p>
          <w:p>
            <w:pPr>
              <w:keepNext w:val="0"/>
              <w:keepLines w:val="0"/>
              <w:pageBreakBefore w:val="0"/>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用水平衡图</w:t>
            </w:r>
          </w:p>
          <w:p>
            <w:pPr>
              <w:keepNext w:val="0"/>
              <w:keepLines w:val="0"/>
              <w:pageBreakBefore w:val="0"/>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项目用水平衡图如图1所示</w:t>
            </w:r>
          </w:p>
          <w:p>
            <w:pPr>
              <w:pStyle w:val="20"/>
              <w:rPr>
                <w:rFonts w:hint="default" w:ascii="Times New Roman" w:hAnsi="Times New Roman" w:eastAsia="宋体" w:cs="Times New Roman"/>
                <w:sz w:val="24"/>
                <w:szCs w:val="24"/>
              </w:rPr>
            </w:pPr>
          </w:p>
          <w:p>
            <w:pPr>
              <w:pStyle w:val="25"/>
              <w:pageBreakBefore w:val="0"/>
              <w:tabs>
                <w:tab w:val="left" w:pos="771"/>
                <w:tab w:val="center" w:pos="4427"/>
              </w:tabs>
              <w:kinsoku/>
              <w:wordWrap/>
              <w:overflowPunct/>
              <w:topLinePunct w:val="0"/>
              <w:bidi w:val="0"/>
              <w:spacing w:line="360" w:lineRule="auto"/>
              <w:ind w:left="0" w:leftChars="0" w:firstLine="0" w:firstLineChars="0"/>
              <w:jc w:val="left"/>
              <w:outlineLvl w:val="9"/>
              <w:rPr>
                <w:rFonts w:hint="default"/>
              </w:rPr>
            </w:pPr>
            <w:r>
              <w:rPr>
                <w:rFonts w:hint="eastAsia" w:eastAsia="微软雅黑"/>
                <w:lang w:eastAsia="zh-CN"/>
              </w:rPr>
              <w:drawing>
                <wp:inline distT="0" distB="0" distL="114300" distR="114300">
                  <wp:extent cx="1562100" cy="5371465"/>
                  <wp:effectExtent l="0" t="0" r="635" b="0"/>
                  <wp:docPr id="20" name="图片 20" descr="4c482de6f733454dcd9c056238c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c482de6f733454dcd9c056238c5506"/>
                          <pic:cNvPicPr>
                            <a:picLocks noChangeAspect="1"/>
                          </pic:cNvPicPr>
                        </pic:nvPicPr>
                        <pic:blipFill>
                          <a:blip r:embed="rId12"/>
                          <a:stretch>
                            <a:fillRect/>
                          </a:stretch>
                        </pic:blipFill>
                        <pic:spPr>
                          <a:xfrm rot="16200000">
                            <a:off x="0" y="0"/>
                            <a:ext cx="1562100" cy="53714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9"/>
              <w:rPr>
                <w:rFonts w:hint="default"/>
              </w:rPr>
            </w:pPr>
          </w:p>
          <w:p>
            <w:pPr>
              <w:keepNext w:val="0"/>
              <w:keepLines w:val="0"/>
              <w:pageBreakBefore w:val="0"/>
              <w:widowControl/>
              <w:kinsoku/>
              <w:wordWrap/>
              <w:overflowPunct/>
              <w:topLinePunct w:val="0"/>
              <w:autoSpaceDE/>
              <w:autoSpaceDN/>
              <w:bidi w:val="0"/>
              <w:adjustRightInd/>
              <w:snapToGrid/>
              <w:spacing w:after="0" w:line="360" w:lineRule="auto"/>
              <w:ind w:right="0" w:rightChars="0" w:firstLine="480" w:firstLineChars="200"/>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图1用水平衡图</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m³/a</w:t>
            </w:r>
            <w:r>
              <w:rPr>
                <w:rFonts w:hint="eastAsia"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三、</w:t>
            </w:r>
            <w:r>
              <w:rPr>
                <w:rFonts w:hint="default" w:ascii="Times New Roman" w:hAnsi="Times New Roman" w:eastAsia="宋体" w:cs="Times New Roman"/>
                <w:b/>
                <w:bCs/>
                <w:sz w:val="24"/>
                <w:szCs w:val="24"/>
              </w:rPr>
              <w:t>主要工艺流程及产物环节</w:t>
            </w:r>
          </w:p>
          <w:p>
            <w:pPr>
              <w:keepNext w:val="0"/>
              <w:keepLines w:val="0"/>
              <w:pageBreakBefore w:val="0"/>
              <w:widowControl/>
              <w:kinsoku/>
              <w:wordWrap/>
              <w:overflowPunct/>
              <w:topLinePunct w:val="0"/>
              <w:autoSpaceDE/>
              <w:autoSpaceDN/>
              <w:bidi w:val="0"/>
              <w:spacing w:after="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生产工艺流程及产污环节详见图</w:t>
            </w:r>
          </w:p>
          <w:p>
            <w:pPr>
              <w:pStyle w:val="20"/>
              <w:pageBreakBefore w:val="0"/>
              <w:kinsoku/>
              <w:wordWrap/>
              <w:overflowPunct/>
              <w:topLinePunct w:val="0"/>
              <w:bidi w:val="0"/>
              <w:outlineLvl w:val="9"/>
              <w:rPr>
                <w:rFonts w:hint="default"/>
              </w:rPr>
            </w:pPr>
          </w:p>
          <w:p>
            <w:pPr>
              <w:pStyle w:val="28"/>
              <w:keepNext w:val="0"/>
              <w:keepLines w:val="0"/>
              <w:pageBreakBefore w:val="0"/>
              <w:kinsoku/>
              <w:wordWrap/>
              <w:overflowPunct/>
              <w:topLinePunct w:val="0"/>
              <w:bidi w:val="0"/>
              <w:adjustRightInd/>
              <w:snapToGrid/>
              <w:spacing w:before="0" w:beforeLines="0" w:after="0" w:afterLines="0" w:line="360" w:lineRule="auto"/>
              <w:ind w:left="0" w:leftChars="0" w:right="0" w:righ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图2生产工艺流程及产污环节图</w:t>
            </w:r>
          </w:p>
          <w:p>
            <w:pPr>
              <w:pStyle w:val="20"/>
              <w:keepNext w:val="0"/>
              <w:keepLines w:val="0"/>
              <w:pageBreakBefore w:val="0"/>
              <w:numPr>
                <w:ilvl w:val="0"/>
                <w:numId w:val="0"/>
              </w:numPr>
              <w:kinsoku/>
              <w:wordWrap/>
              <w:overflowPunct/>
              <w:topLinePunct w:val="0"/>
              <w:bidi w:val="0"/>
              <w:adjustRightInd w:val="0"/>
              <w:spacing w:line="360" w:lineRule="auto"/>
              <w:ind w:leftChars="0" w:firstLine="480" w:firstLineChars="200"/>
              <w:textAlignment w:val="auto"/>
              <w:outlineLvl w:val="9"/>
              <w:rPr>
                <w:rFonts w:hint="default"/>
                <w:lang w:val="en-US" w:eastAsia="zh-CN"/>
              </w:rPr>
            </w:pPr>
            <w:r>
              <w:rPr>
                <w:rFonts w:hint="default"/>
                <w:lang w:val="en-US" w:eastAsia="zh-CN"/>
              </w:rPr>
              <w:drawing>
                <wp:inline distT="0" distB="0" distL="114300" distR="114300">
                  <wp:extent cx="3795395" cy="4814570"/>
                  <wp:effectExtent l="0" t="0" r="5080" b="14605"/>
                  <wp:docPr id="22" name="图片 22" descr="72fe746e227780211a1977955a03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2fe746e227780211a1977955a0365f"/>
                          <pic:cNvPicPr>
                            <a:picLocks noChangeAspect="1"/>
                          </pic:cNvPicPr>
                        </pic:nvPicPr>
                        <pic:blipFill>
                          <a:blip r:embed="rId13"/>
                          <a:stretch>
                            <a:fillRect/>
                          </a:stretch>
                        </pic:blipFill>
                        <pic:spPr>
                          <a:xfrm rot="16200000">
                            <a:off x="0" y="0"/>
                            <a:ext cx="3795395" cy="481457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default"/>
          <w:lang w:val="en-US" w:eastAsia="zh-CN"/>
        </w:rPr>
      </w:pPr>
    </w:p>
    <w:p>
      <w:pPr>
        <w:pStyle w:val="20"/>
        <w:keepNext w:val="0"/>
        <w:keepLines w:val="0"/>
        <w:pageBreakBefore w:val="0"/>
        <w:widowControl w:val="0"/>
        <w:kinsoku/>
        <w:wordWrap/>
        <w:overflowPunct/>
        <w:topLinePunct w:val="0"/>
        <w:autoSpaceDE w:val="0"/>
        <w:autoSpaceDN w:val="0"/>
        <w:bidi w:val="0"/>
        <w:adjustRightInd w:val="0"/>
        <w:snapToGrid/>
        <w:textAlignment w:val="auto"/>
        <w:outlineLvl w:val="9"/>
        <w:rPr>
          <w:rFonts w:hint="eastAsia" w:ascii="Times New Roman" w:hAnsi="Times New Roman" w:cs="Times New Roman"/>
          <w:b/>
          <w:bCs/>
          <w:color w:val="auto"/>
          <w:sz w:val="24"/>
          <w:szCs w:val="24"/>
          <w:lang w:val="en-US" w:eastAsia="zh-CN"/>
        </w:rPr>
      </w:pPr>
    </w:p>
    <w:p>
      <w:pPr>
        <w:pStyle w:val="20"/>
        <w:keepNext w:val="0"/>
        <w:keepLines w:val="0"/>
        <w:pageBreakBefore w:val="0"/>
        <w:widowControl w:val="0"/>
        <w:kinsoku/>
        <w:wordWrap/>
        <w:overflowPunct/>
        <w:topLinePunct w:val="0"/>
        <w:autoSpaceDE w:val="0"/>
        <w:autoSpaceDN w:val="0"/>
        <w:bidi w:val="0"/>
        <w:adjustRightInd w:val="0"/>
        <w:snapToGrid/>
        <w:textAlignment w:val="auto"/>
        <w:outlineLvl w:val="0"/>
        <w:rPr>
          <w:rFonts w:hint="eastAsia" w:ascii="Times New Roman" w:hAnsi="Times New Roman" w:cs="Times New Roman"/>
          <w:b/>
          <w:bCs/>
          <w:color w:val="auto"/>
          <w:sz w:val="24"/>
          <w:szCs w:val="24"/>
          <w:lang w:val="en-US" w:eastAsia="zh-CN"/>
        </w:rPr>
      </w:pPr>
      <w:bookmarkStart w:id="15" w:name="_Toc30880"/>
      <w:r>
        <w:rPr>
          <w:rFonts w:hint="eastAsia" w:ascii="Times New Roman" w:hAnsi="Times New Roman" w:cs="Times New Roman"/>
          <w:b/>
          <w:bCs/>
          <w:color w:val="auto"/>
          <w:sz w:val="24"/>
          <w:szCs w:val="24"/>
          <w:lang w:val="en-US" w:eastAsia="zh-CN"/>
        </w:rPr>
        <w:t>表三</w:t>
      </w:r>
      <w:bookmarkEnd w:id="15"/>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8" w:hRule="atLeast"/>
          <w:jc w:val="center"/>
        </w:trPr>
        <w:tc>
          <w:tcPr>
            <w:tcW w:w="8522" w:type="dxa"/>
            <w:vAlign w:val="top"/>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0"/>
              <w:rPr>
                <w:rFonts w:hint="default" w:ascii="Times New Roman" w:hAnsi="Times New Roman" w:eastAsia="宋体" w:cs="Times New Roman"/>
                <w:b/>
                <w:bCs/>
                <w:color w:val="auto"/>
                <w:sz w:val="24"/>
                <w:szCs w:val="24"/>
              </w:rPr>
            </w:pPr>
            <w:bookmarkStart w:id="16" w:name="_Toc23981"/>
            <w:bookmarkStart w:id="17" w:name="_Toc24957"/>
            <w:bookmarkStart w:id="18" w:name="_Toc10972"/>
            <w:r>
              <w:rPr>
                <w:rFonts w:hint="default" w:ascii="Times New Roman" w:hAnsi="Times New Roman" w:eastAsia="宋体" w:cs="Times New Roman"/>
                <w:b/>
                <w:bCs/>
                <w:color w:val="auto"/>
                <w:sz w:val="24"/>
                <w:szCs w:val="24"/>
              </w:rPr>
              <w:t>主要污染源、污染物处理和排放</w:t>
            </w:r>
            <w:bookmarkEnd w:id="16"/>
            <w:bookmarkEnd w:id="17"/>
            <w:bookmarkEnd w:id="18"/>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jc w:val="both"/>
              <w:textAlignment w:val="baseline"/>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一、</w:t>
            </w:r>
            <w:r>
              <w:rPr>
                <w:rFonts w:hint="default" w:ascii="Times New Roman" w:hAnsi="Times New Roman" w:eastAsia="宋体" w:cs="Times New Roman"/>
                <w:b/>
                <w:bCs/>
                <w:color w:val="auto"/>
                <w:sz w:val="24"/>
                <w:szCs w:val="24"/>
              </w:rPr>
              <w:t>主要污染工序</w:t>
            </w:r>
          </w:p>
          <w:p>
            <w:pPr>
              <w:pageBreakBefore w:val="0"/>
              <w:widowControl/>
              <w:numPr>
                <w:ilvl w:val="0"/>
                <w:numId w:val="0"/>
              </w:numPr>
              <w:kinsoku/>
              <w:wordWrap/>
              <w:overflowPunct/>
              <w:topLinePunct w:val="0"/>
              <w:bidi w:val="0"/>
              <w:adjustRightInd w:val="0"/>
              <w:snapToGrid w:val="0"/>
              <w:spacing w:after="0" w:line="360" w:lineRule="auto"/>
              <w:ind w:firstLine="482" w:firstLineChars="200"/>
              <w:jc w:val="both"/>
              <w:outlineLvl w:val="9"/>
              <w:rPr>
                <w:rFonts w:hint="default" w:ascii="Times New Roman" w:hAnsi="Times New Roman" w:eastAsia="宋体"/>
                <w:b w:val="0"/>
                <w:bCs w:val="0"/>
                <w:kern w:val="0"/>
                <w:sz w:val="24"/>
                <w:szCs w:val="24"/>
                <w:lang w:val="en-US" w:eastAsia="zh-CN"/>
              </w:rPr>
            </w:pPr>
            <w:r>
              <w:rPr>
                <w:rFonts w:hint="eastAsia" w:ascii="Times New Roman" w:hAnsi="Times New Roman" w:eastAsia="宋体"/>
                <w:b/>
                <w:bCs/>
                <w:kern w:val="0"/>
                <w:sz w:val="24"/>
                <w:szCs w:val="24"/>
                <w:lang w:val="en-US" w:eastAsia="zh-CN"/>
              </w:rPr>
              <w:t>1、</w:t>
            </w:r>
            <w:r>
              <w:rPr>
                <w:rFonts w:hint="default" w:ascii="Times New Roman" w:hAnsi="Times New Roman" w:eastAsia="宋体"/>
                <w:b/>
                <w:bCs/>
                <w:kern w:val="0"/>
                <w:sz w:val="24"/>
                <w:szCs w:val="24"/>
                <w:lang w:val="en-US" w:eastAsia="zh-CN"/>
              </w:rPr>
              <w:t>废水</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b w:val="0"/>
                <w:bCs w:val="0"/>
                <w:kern w:val="0"/>
                <w:sz w:val="24"/>
                <w:szCs w:val="24"/>
                <w:lang w:val="en-US" w:eastAsia="zh-CN"/>
              </w:rPr>
            </w:pPr>
            <w:r>
              <w:rPr>
                <w:rFonts w:hint="default" w:ascii="Times New Roman" w:hAnsi="Times New Roman" w:eastAsia="宋体"/>
                <w:b w:val="0"/>
                <w:bCs w:val="0"/>
                <w:kern w:val="0"/>
                <w:sz w:val="24"/>
                <w:szCs w:val="24"/>
                <w:lang w:val="en-US" w:eastAsia="zh-CN"/>
              </w:rPr>
              <w:t>本项目无</w:t>
            </w:r>
            <w:r>
              <w:rPr>
                <w:rFonts w:hint="eastAsia" w:ascii="Times New Roman" w:hAnsi="Times New Roman" w:eastAsia="宋体"/>
                <w:b w:val="0"/>
                <w:bCs w:val="0"/>
                <w:kern w:val="0"/>
                <w:sz w:val="24"/>
                <w:szCs w:val="24"/>
                <w:lang w:val="en-US" w:eastAsia="zh-CN"/>
              </w:rPr>
              <w:t>生产</w:t>
            </w:r>
            <w:r>
              <w:rPr>
                <w:rFonts w:hint="default" w:ascii="Times New Roman" w:hAnsi="Times New Roman" w:eastAsia="宋体"/>
                <w:b w:val="0"/>
                <w:bCs w:val="0"/>
                <w:kern w:val="0"/>
                <w:sz w:val="24"/>
                <w:szCs w:val="24"/>
                <w:lang w:val="en-US" w:eastAsia="zh-CN"/>
              </w:rPr>
              <w:t>废水</w:t>
            </w:r>
            <w:r>
              <w:rPr>
                <w:rFonts w:hint="eastAsia" w:ascii="Times New Roman" w:hAnsi="Times New Roman" w:eastAsia="宋体"/>
                <w:b w:val="0"/>
                <w:bCs w:val="0"/>
                <w:kern w:val="0"/>
                <w:sz w:val="24"/>
                <w:szCs w:val="24"/>
                <w:lang w:val="en-US" w:eastAsia="zh-CN"/>
              </w:rPr>
              <w:t>产生，主要为员工日常生活产生的生活污水</w:t>
            </w:r>
            <w:r>
              <w:rPr>
                <w:rFonts w:hint="default" w:ascii="Times New Roman" w:hAnsi="Times New Roman" w:eastAsia="宋体"/>
                <w:b w:val="0"/>
                <w:bCs w:val="0"/>
                <w:kern w:val="0"/>
                <w:sz w:val="24"/>
                <w:szCs w:val="24"/>
                <w:lang w:val="en-US" w:eastAsia="zh-CN"/>
              </w:rPr>
              <w:t>。生活废水进入</w:t>
            </w:r>
            <w:r>
              <w:rPr>
                <w:rFonts w:hint="eastAsia" w:ascii="Times New Roman" w:hAnsi="Times New Roman" w:eastAsia="宋体"/>
                <w:b w:val="0"/>
                <w:bCs w:val="0"/>
                <w:kern w:val="0"/>
                <w:sz w:val="24"/>
                <w:szCs w:val="24"/>
                <w:lang w:val="en-US" w:eastAsia="zh-CN"/>
              </w:rPr>
              <w:t>化粪池处理后</w:t>
            </w:r>
            <w:r>
              <w:rPr>
                <w:rFonts w:hint="default" w:ascii="Times New Roman" w:hAnsi="Times New Roman" w:eastAsia="宋体"/>
                <w:b w:val="0"/>
                <w:bCs w:val="0"/>
                <w:kern w:val="0"/>
                <w:sz w:val="24"/>
                <w:szCs w:val="24"/>
                <w:lang w:val="en-US" w:eastAsia="zh-CN"/>
              </w:rPr>
              <w:t>，</w:t>
            </w:r>
            <w:r>
              <w:rPr>
                <w:rFonts w:hint="default" w:ascii="Times New Roman" w:hAnsi="Times New Roman" w:eastAsia="宋体" w:cs="Times New Roman"/>
                <w:color w:val="auto"/>
                <w:spacing w:val="10"/>
                <w:sz w:val="24"/>
                <w:szCs w:val="24"/>
              </w:rPr>
              <w:t>定期</w:t>
            </w:r>
            <w:r>
              <w:rPr>
                <w:rFonts w:hint="eastAsia" w:ascii="Times New Roman" w:hAnsi="Times New Roman" w:eastAsia="宋体" w:cs="Times New Roman"/>
                <w:color w:val="auto"/>
                <w:spacing w:val="10"/>
                <w:sz w:val="24"/>
                <w:szCs w:val="24"/>
                <w:lang w:val="en-US" w:eastAsia="zh-CN"/>
              </w:rPr>
              <w:t>清运外运堆肥</w:t>
            </w:r>
            <w:r>
              <w:rPr>
                <w:rFonts w:hint="default" w:ascii="Times New Roman" w:hAnsi="Times New Roman" w:eastAsia="宋体" w:cs="Times New Roman"/>
                <w:color w:val="auto"/>
                <w:spacing w:val="10"/>
                <w:sz w:val="24"/>
                <w:szCs w:val="24"/>
              </w:rPr>
              <w:t>，不外排。</w:t>
            </w:r>
          </w:p>
          <w:p>
            <w:pPr>
              <w:pageBreakBefore w:val="0"/>
              <w:widowControl/>
              <w:numPr>
                <w:ilvl w:val="0"/>
                <w:numId w:val="0"/>
              </w:numPr>
              <w:kinsoku/>
              <w:wordWrap/>
              <w:overflowPunct/>
              <w:topLinePunct w:val="0"/>
              <w:bidi w:val="0"/>
              <w:adjustRightInd w:val="0"/>
              <w:snapToGrid w:val="0"/>
              <w:spacing w:after="0" w:line="360" w:lineRule="auto"/>
              <w:ind w:firstLine="482" w:firstLineChars="200"/>
              <w:jc w:val="both"/>
              <w:outlineLvl w:val="9"/>
              <w:rPr>
                <w:rFonts w:hint="default" w:ascii="Times New Roman" w:hAnsi="Times New Roman" w:eastAsia="宋体"/>
                <w:b/>
                <w:bCs/>
                <w:kern w:val="0"/>
                <w:sz w:val="24"/>
                <w:szCs w:val="24"/>
                <w:lang w:val="en-US" w:eastAsia="zh-CN"/>
              </w:rPr>
            </w:pPr>
            <w:r>
              <w:rPr>
                <w:rFonts w:hint="eastAsia" w:ascii="Times New Roman" w:hAnsi="Times New Roman" w:eastAsia="宋体"/>
                <w:b/>
                <w:bCs/>
                <w:kern w:val="0"/>
                <w:sz w:val="24"/>
                <w:szCs w:val="24"/>
                <w:lang w:val="en-US" w:eastAsia="zh-CN"/>
              </w:rPr>
              <w:t>2、</w:t>
            </w:r>
            <w:r>
              <w:rPr>
                <w:rFonts w:hint="default" w:ascii="Times New Roman" w:hAnsi="Times New Roman" w:eastAsia="宋体"/>
                <w:b/>
                <w:bCs/>
                <w:kern w:val="0"/>
                <w:sz w:val="24"/>
                <w:szCs w:val="24"/>
                <w:lang w:val="en-US" w:eastAsia="zh-CN"/>
              </w:rPr>
              <w:t>废气</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项目产生的大气污染物主要为</w:t>
            </w:r>
            <w:r>
              <w:rPr>
                <w:rFonts w:hint="eastAsia" w:ascii="Times New Roman" w:hAnsi="Times New Roman" w:eastAsia="宋体" w:cs="Times New Roman"/>
                <w:b w:val="0"/>
                <w:bCs w:val="0"/>
                <w:kern w:val="0"/>
                <w:sz w:val="24"/>
                <w:szCs w:val="24"/>
                <w:lang w:val="en-US" w:eastAsia="zh-CN"/>
              </w:rPr>
              <w:t>涂胶和热压工序产生的游离甲醛、锯边和砂光工序产生的粉尘。涂胶和热压工序产生的游离甲醛由集气罩收集通过引风机送入UV光解净化装置进行处理后经15m高排气筒排放3#；锯边和砂光工序产生的粉尘集气装置收集后引入袋式除尘装置进行处理，通过15m高排气筒排放1#、2#；</w:t>
            </w:r>
          </w:p>
          <w:p>
            <w:pPr>
              <w:pageBreakBefore w:val="0"/>
              <w:widowControl/>
              <w:numPr>
                <w:ilvl w:val="0"/>
                <w:numId w:val="0"/>
              </w:numPr>
              <w:kinsoku/>
              <w:wordWrap/>
              <w:overflowPunct/>
              <w:topLinePunct w:val="0"/>
              <w:bidi w:val="0"/>
              <w:adjustRightInd w:val="0"/>
              <w:snapToGrid w:val="0"/>
              <w:spacing w:after="0" w:line="360" w:lineRule="auto"/>
              <w:ind w:firstLine="482" w:firstLineChars="200"/>
              <w:jc w:val="both"/>
              <w:outlineLvl w:val="9"/>
              <w:rPr>
                <w:rFonts w:hint="default" w:ascii="Times New Roman" w:hAnsi="Times New Roman" w:eastAsia="宋体"/>
                <w:b/>
                <w:bCs/>
                <w:kern w:val="0"/>
                <w:sz w:val="24"/>
                <w:szCs w:val="24"/>
                <w:lang w:val="en-US" w:eastAsia="zh-CN"/>
              </w:rPr>
            </w:pPr>
            <w:r>
              <w:rPr>
                <w:rFonts w:hint="eastAsia" w:ascii="Times New Roman" w:hAnsi="Times New Roman" w:eastAsia="宋体"/>
                <w:b/>
                <w:bCs/>
                <w:kern w:val="0"/>
                <w:sz w:val="24"/>
                <w:szCs w:val="24"/>
                <w:lang w:val="en-US" w:eastAsia="zh-CN"/>
              </w:rPr>
              <w:t>3、</w:t>
            </w:r>
            <w:r>
              <w:rPr>
                <w:rFonts w:hint="default" w:ascii="Times New Roman" w:hAnsi="Times New Roman" w:eastAsia="宋体"/>
                <w:b/>
                <w:bCs/>
                <w:kern w:val="0"/>
                <w:sz w:val="24"/>
                <w:szCs w:val="24"/>
                <w:lang w:val="en-US" w:eastAsia="zh-CN"/>
              </w:rPr>
              <w:t>噪声</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b w:val="0"/>
                <w:bCs w:val="0"/>
                <w:kern w:val="0"/>
                <w:sz w:val="24"/>
                <w:szCs w:val="24"/>
                <w:lang w:val="en-US" w:eastAsia="zh-CN"/>
              </w:rPr>
            </w:pPr>
            <w:r>
              <w:rPr>
                <w:rFonts w:hint="default" w:ascii="Times New Roman" w:hAnsi="Times New Roman" w:eastAsia="宋体"/>
                <w:b w:val="0"/>
                <w:bCs w:val="0"/>
                <w:kern w:val="0"/>
                <w:sz w:val="24"/>
                <w:szCs w:val="24"/>
                <w:lang w:val="en-US" w:eastAsia="zh-CN"/>
              </w:rPr>
              <w:t>项目</w:t>
            </w:r>
            <w:r>
              <w:rPr>
                <w:rFonts w:hint="eastAsia" w:ascii="Times New Roman" w:hAnsi="Times New Roman" w:eastAsia="宋体"/>
                <w:b w:val="0"/>
                <w:bCs w:val="0"/>
                <w:kern w:val="0"/>
                <w:sz w:val="24"/>
                <w:szCs w:val="24"/>
                <w:lang w:val="en-US" w:eastAsia="zh-CN"/>
              </w:rPr>
              <w:t>噪声主要为各类设备运转时的噪声，主要噪声设备有电锯、涂胶机、拼版热压机等，噪声级在70~95dB（A)</w:t>
            </w:r>
            <w:r>
              <w:rPr>
                <w:rFonts w:hint="default" w:ascii="Times New Roman" w:hAnsi="Times New Roman" w:eastAsia="宋体"/>
                <w:b w:val="0"/>
                <w:bCs w:val="0"/>
                <w:kern w:val="0"/>
                <w:sz w:val="24"/>
                <w:szCs w:val="24"/>
                <w:lang w:val="en-US" w:eastAsia="zh-CN"/>
              </w:rPr>
              <w:t>。</w:t>
            </w:r>
          </w:p>
          <w:p>
            <w:pPr>
              <w:pageBreakBefore w:val="0"/>
              <w:widowControl w:val="0"/>
              <w:kinsoku/>
              <w:wordWrap/>
              <w:overflowPunct/>
              <w:topLinePunct w:val="0"/>
              <w:bidi w:val="0"/>
              <w:adjustRightInd w:val="0"/>
              <w:snapToGrid w:val="0"/>
              <w:spacing w:after="0" w:line="360" w:lineRule="auto"/>
              <w:ind w:left="0" w:leftChars="0" w:right="0" w:rightChars="0" w:firstLine="482" w:firstLineChars="200"/>
              <w:jc w:val="both"/>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固废</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b w:val="0"/>
                <w:bCs w:val="0"/>
                <w:kern w:val="0"/>
                <w:sz w:val="24"/>
                <w:szCs w:val="24"/>
                <w:lang w:val="en-US" w:eastAsia="zh-CN"/>
              </w:rPr>
            </w:pPr>
            <w:r>
              <w:rPr>
                <w:rFonts w:hint="default" w:ascii="Times New Roman" w:hAnsi="Times New Roman" w:eastAsia="宋体"/>
                <w:b w:val="0"/>
                <w:bCs w:val="0"/>
                <w:kern w:val="0"/>
                <w:sz w:val="24"/>
                <w:szCs w:val="24"/>
                <w:lang w:val="en-US" w:eastAsia="zh-CN"/>
              </w:rPr>
              <w:t>本项目产生的固体废弃物主要为</w:t>
            </w:r>
            <w:r>
              <w:rPr>
                <w:rFonts w:hint="eastAsia" w:ascii="Times New Roman" w:hAnsi="Times New Roman" w:eastAsia="宋体"/>
                <w:b w:val="0"/>
                <w:bCs w:val="0"/>
                <w:kern w:val="0"/>
                <w:sz w:val="24"/>
                <w:szCs w:val="24"/>
                <w:lang w:val="en-US" w:eastAsia="zh-CN"/>
              </w:rPr>
              <w:t>废包装材料、除尘设备收尘、边角料、废木屑、废胶桶、废UV灯光管、废光触媒棉和生活垃圾。</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b w:val="0"/>
                <w:bCs w:val="0"/>
                <w:kern w:val="0"/>
                <w:sz w:val="24"/>
                <w:szCs w:val="24"/>
                <w:lang w:val="en-US" w:eastAsia="zh-CN"/>
              </w:rPr>
            </w:pPr>
            <w:r>
              <w:rPr>
                <w:rFonts w:hint="eastAsia" w:ascii="Times New Roman" w:hAnsi="Times New Roman" w:eastAsia="宋体"/>
                <w:b w:val="0"/>
                <w:bCs w:val="0"/>
                <w:kern w:val="0"/>
                <w:sz w:val="24"/>
                <w:szCs w:val="24"/>
                <w:lang w:val="en-US" w:eastAsia="zh-CN"/>
              </w:rPr>
              <w:t>废包装材料、除尘设备收尘、边角料、废木屑外售综合利用；</w:t>
            </w:r>
          </w:p>
          <w:p>
            <w:pPr>
              <w:pageBreakBefore w:val="0"/>
              <w:widowControl/>
              <w:numPr>
                <w:ilvl w:val="0"/>
                <w:numId w:val="0"/>
              </w:numPr>
              <w:kinsoku/>
              <w:wordWrap/>
              <w:overflowPunct/>
              <w:topLinePunct w:val="0"/>
              <w:bidi w:val="0"/>
              <w:adjustRightInd w:val="0"/>
              <w:snapToGrid w:val="0"/>
              <w:spacing w:after="0" w:line="360" w:lineRule="auto"/>
              <w:ind w:firstLine="480" w:firstLineChars="200"/>
              <w:jc w:val="both"/>
              <w:outlineLvl w:val="9"/>
              <w:rPr>
                <w:rFonts w:hint="default" w:ascii="Times New Roman" w:hAnsi="Times New Roman" w:eastAsia="宋体"/>
                <w:b w:val="0"/>
                <w:bCs w:val="0"/>
                <w:kern w:val="0"/>
                <w:sz w:val="24"/>
                <w:szCs w:val="24"/>
                <w:lang w:val="en-US" w:eastAsia="zh-CN"/>
              </w:rPr>
            </w:pPr>
            <w:r>
              <w:rPr>
                <w:rFonts w:hint="default" w:ascii="Times New Roman" w:hAnsi="Times New Roman" w:eastAsia="宋体"/>
                <w:b w:val="0"/>
                <w:bCs w:val="0"/>
                <w:kern w:val="0"/>
                <w:sz w:val="24"/>
                <w:szCs w:val="24"/>
                <w:lang w:val="en-US" w:eastAsia="zh-CN"/>
              </w:rPr>
              <w:t>项目员工生活垃圾集中收集后交由环卫部门统一处理</w:t>
            </w:r>
            <w:r>
              <w:rPr>
                <w:rFonts w:hint="eastAsia" w:ascii="Times New Roman" w:hAnsi="Times New Roman" w:eastAsia="宋体"/>
                <w:b w:val="0"/>
                <w:bCs w:val="0"/>
                <w:kern w:val="0"/>
                <w:sz w:val="24"/>
                <w:szCs w:val="24"/>
                <w:lang w:val="en-US" w:eastAsia="zh-CN"/>
              </w:rPr>
              <w:t>；</w:t>
            </w:r>
          </w:p>
          <w:p>
            <w:pPr>
              <w:pStyle w:val="20"/>
              <w:pageBreakBefore w:val="0"/>
              <w:kinsoku/>
              <w:wordWrap/>
              <w:overflowPunct/>
              <w:topLinePunct w:val="0"/>
              <w:bidi w:val="0"/>
              <w:ind w:firstLine="480" w:firstLineChars="200"/>
              <w:jc w:val="both"/>
              <w:outlineLvl w:val="9"/>
              <w:rPr>
                <w:rFonts w:hint="default"/>
                <w:lang w:val="en-US" w:eastAsia="zh-CN"/>
              </w:rPr>
            </w:pPr>
            <w:r>
              <w:rPr>
                <w:rFonts w:hint="eastAsia" w:ascii="Times New Roman" w:hAnsi="Times New Roman" w:eastAsia="宋体"/>
                <w:b w:val="0"/>
                <w:bCs w:val="0"/>
                <w:kern w:val="0"/>
                <w:sz w:val="24"/>
                <w:szCs w:val="24"/>
                <w:lang w:val="en-US" w:eastAsia="zh-CN"/>
              </w:rPr>
              <w:t>废胶桶、废UV灯光管、废光触媒棉</w:t>
            </w:r>
            <w:r>
              <w:rPr>
                <w:rFonts w:hint="eastAsia" w:ascii="Times New Roman" w:hAnsi="Times New Roman"/>
                <w:b w:val="0"/>
                <w:bCs w:val="0"/>
                <w:color w:val="auto"/>
                <w:kern w:val="0"/>
                <w:sz w:val="24"/>
                <w:szCs w:val="24"/>
                <w:lang w:val="en-US" w:eastAsia="zh-CN"/>
              </w:rPr>
              <w:t>暂存危废间</w:t>
            </w:r>
            <w:r>
              <w:rPr>
                <w:rFonts w:hint="eastAsia" w:ascii="Times New Roman" w:hAnsi="Times New Roman"/>
                <w:b w:val="0"/>
                <w:bCs w:val="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jc w:val="both"/>
              <w:textAlignment w:val="auto"/>
              <w:outlineLvl w:val="9"/>
              <w:rPr>
                <w:rFonts w:hint="default" w:ascii="Times New Roman" w:hAnsi="Times New Roman" w:eastAsia="宋体" w:cs="Times New Roman"/>
                <w:b/>
                <w:bCs/>
                <w:i w:val="0"/>
                <w:color w:val="auto"/>
                <w:sz w:val="24"/>
                <w:szCs w:val="24"/>
                <w:lang w:val="en-US" w:eastAsia="zh-CN"/>
              </w:rPr>
            </w:pPr>
            <w:r>
              <w:rPr>
                <w:rFonts w:hint="eastAsia" w:ascii="Times New Roman" w:hAnsi="Times New Roman" w:eastAsia="宋体" w:cs="Times New Roman"/>
                <w:b/>
                <w:bCs/>
                <w:i w:val="0"/>
                <w:color w:val="auto"/>
                <w:sz w:val="24"/>
                <w:szCs w:val="24"/>
                <w:lang w:val="en-US" w:eastAsia="zh-CN"/>
              </w:rPr>
              <w:t>5、</w:t>
            </w:r>
            <w:r>
              <w:rPr>
                <w:rFonts w:hint="default" w:ascii="Times New Roman" w:hAnsi="Times New Roman" w:eastAsia="宋体" w:cs="Times New Roman"/>
                <w:b/>
                <w:bCs/>
                <w:i w:val="0"/>
                <w:color w:val="auto"/>
                <w:sz w:val="24"/>
                <w:szCs w:val="24"/>
                <w:lang w:val="en-US" w:eastAsia="zh-CN"/>
              </w:rPr>
              <w:t>污染物处理及排放</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left"/>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color w:val="auto"/>
                <w:sz w:val="24"/>
                <w:szCs w:val="24"/>
              </w:rPr>
              <w:t>本项目污染物均妥善处理，污染物具体处理措施、排放去向及相关投资见表</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，如下：</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color w:val="auto"/>
                <w:sz w:val="24"/>
                <w:szCs w:val="24"/>
                <w:lang w:eastAsia="zh-CN"/>
              </w:rPr>
              <w:t>表</w:t>
            </w:r>
            <w:r>
              <w:rPr>
                <w:rFonts w:hint="default" w:ascii="Times New Roman" w:hAnsi="Times New Roman" w:eastAsia="宋体" w:cs="Times New Roman"/>
                <w:b w:val="0"/>
                <w:bCs/>
                <w:color w:val="auto"/>
                <w:sz w:val="24"/>
                <w:szCs w:val="24"/>
                <w:lang w:val="en-US" w:eastAsia="zh-CN"/>
              </w:rPr>
              <w:t>3-</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环保设施投资分项表</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3"/>
              <w:gridCol w:w="1010"/>
              <w:gridCol w:w="1378"/>
              <w:gridCol w:w="2681"/>
              <w:gridCol w:w="1468"/>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3" w:hRule="atLeast"/>
                <w:jc w:val="center"/>
              </w:trPr>
              <w:tc>
                <w:tcPr>
                  <w:tcW w:w="673"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righ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 xml:space="preserve">   内容</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类型</w:t>
                  </w:r>
                </w:p>
              </w:tc>
              <w:tc>
                <w:tcPr>
                  <w:tcW w:w="101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排放源</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（编号）</w:t>
                  </w:r>
                </w:p>
              </w:tc>
              <w:tc>
                <w:tcPr>
                  <w:tcW w:w="1378"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名称</w:t>
                  </w:r>
                </w:p>
              </w:tc>
              <w:tc>
                <w:tcPr>
                  <w:tcW w:w="268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治理方案</w:t>
                  </w:r>
                </w:p>
              </w:tc>
              <w:tc>
                <w:tcPr>
                  <w:tcW w:w="1468"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排放去向</w:t>
                  </w:r>
                </w:p>
              </w:tc>
              <w:tc>
                <w:tcPr>
                  <w:tcW w:w="108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环保投资</w:t>
                  </w:r>
                </w:p>
                <w:p>
                  <w:pPr>
                    <w:pStyle w:val="2"/>
                    <w:keepNext w:val="0"/>
                    <w:keepLines w:val="0"/>
                    <w:pageBreakBefore w:val="0"/>
                    <w:widowControl/>
                    <w:kinsoku/>
                    <w:wordWrap/>
                    <w:overflowPunct/>
                    <w:topLinePunct w:val="0"/>
                    <w:autoSpaceDE/>
                    <w:autoSpaceDN/>
                    <w:bidi w:val="0"/>
                    <w:spacing w:line="240" w:lineRule="auto"/>
                    <w:ind w:left="0" w:leftChars="0"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万元</w:t>
                  </w:r>
                  <w:r>
                    <w:rPr>
                      <w:rFonts w:hint="default" w:ascii="Times New Roman" w:hAnsi="Times New Roman" w:eastAsia="宋体"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5" w:hRule="atLeast"/>
                <w:jc w:val="center"/>
              </w:trPr>
              <w:tc>
                <w:tcPr>
                  <w:tcW w:w="6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w:t>
                  </w:r>
                </w:p>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气</w:t>
                  </w:r>
                </w:p>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w:t>
                  </w:r>
                </w:p>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染</w:t>
                  </w:r>
                </w:p>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w:t>
                  </w:r>
                </w:p>
              </w:tc>
              <w:tc>
                <w:tcPr>
                  <w:tcW w:w="101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rPr>
                  </w:pPr>
                  <w:r>
                    <w:rPr>
                      <w:rFonts w:hint="eastAsia" w:ascii="Times New Roman" w:hAnsi="Times New Roman" w:eastAsia="宋体" w:cs="Times New Roman"/>
                      <w:b w:val="0"/>
                      <w:bCs w:val="0"/>
                      <w:kern w:val="0"/>
                      <w:sz w:val="21"/>
                      <w:szCs w:val="21"/>
                      <w:lang w:val="en-US" w:eastAsia="zh-CN"/>
                    </w:rPr>
                    <w:t>锯边</w:t>
                  </w:r>
                </w:p>
              </w:tc>
              <w:tc>
                <w:tcPr>
                  <w:tcW w:w="1378" w:type="dxa"/>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0"/>
                      <w:sz w:val="21"/>
                      <w:szCs w:val="21"/>
                      <w:lang w:val="en-US" w:eastAsia="zh-CN"/>
                    </w:rPr>
                    <w:t>粉尘</w:t>
                  </w:r>
                </w:p>
              </w:tc>
              <w:tc>
                <w:tcPr>
                  <w:tcW w:w="2681" w:type="dxa"/>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布袋除尘器</w:t>
                  </w:r>
                  <w:r>
                    <w:rPr>
                      <w:rFonts w:hint="default" w:ascii="Times New Roman" w:hAnsi="Times New Roman" w:eastAsia="宋体" w:cs="Times New Roman"/>
                      <w:b w:val="0"/>
                      <w:bCs w:val="0"/>
                      <w:color w:val="auto"/>
                      <w:sz w:val="21"/>
                      <w:szCs w:val="21"/>
                    </w:rPr>
                    <w:t>+15m高排气筒</w:t>
                  </w:r>
                  <w:r>
                    <w:rPr>
                      <w:rFonts w:hint="eastAsia" w:ascii="Times New Roman" w:hAnsi="Times New Roman" w:eastAsia="宋体" w:cs="Times New Roman"/>
                      <w:b w:val="0"/>
                      <w:bCs w:val="0"/>
                      <w:kern w:val="0"/>
                      <w:sz w:val="24"/>
                      <w:szCs w:val="24"/>
                      <w:lang w:val="en-US" w:eastAsia="zh-CN"/>
                    </w:rPr>
                    <w:t>1#、2#</w:t>
                  </w:r>
                </w:p>
              </w:tc>
              <w:tc>
                <w:tcPr>
                  <w:tcW w:w="1468"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有组织排放</w:t>
                  </w:r>
                </w:p>
              </w:tc>
              <w:tc>
                <w:tcPr>
                  <w:tcW w:w="1086"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pPr>
                </w:p>
              </w:tc>
              <w:tc>
                <w:tcPr>
                  <w:tcW w:w="1010" w:type="dxa"/>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涂胶、热压</w:t>
                  </w:r>
                </w:p>
              </w:tc>
              <w:tc>
                <w:tcPr>
                  <w:tcW w:w="1378" w:type="dxa"/>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甲醛</w:t>
                  </w:r>
                </w:p>
              </w:tc>
              <w:tc>
                <w:tcPr>
                  <w:tcW w:w="2681" w:type="dxa"/>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color w:val="auto"/>
                      <w:sz w:val="21"/>
                      <w:szCs w:val="21"/>
                    </w:rPr>
                    <w:t>集气罩+UV光催化氧化</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光氧一体机活性炭吸附+</w:t>
                  </w:r>
                  <w:r>
                    <w:rPr>
                      <w:rFonts w:hint="default" w:ascii="Times New Roman" w:hAnsi="Times New Roman" w:eastAsia="宋体" w:cs="Times New Roman"/>
                      <w:b w:val="0"/>
                      <w:bCs w:val="0"/>
                      <w:color w:val="auto"/>
                      <w:sz w:val="21"/>
                      <w:szCs w:val="21"/>
                    </w:rPr>
                    <w:t>15m高排气筒</w:t>
                  </w:r>
                  <w:r>
                    <w:rPr>
                      <w:rFonts w:hint="eastAsia" w:ascii="Times New Roman" w:hAnsi="Times New Roman" w:eastAsia="宋体" w:cs="Times New Roman"/>
                      <w:b w:val="0"/>
                      <w:bCs w:val="0"/>
                      <w:color w:val="auto"/>
                      <w:sz w:val="21"/>
                      <w:szCs w:val="21"/>
                      <w:lang w:val="en-US" w:eastAsia="zh-CN"/>
                    </w:rPr>
                    <w:t>1#</w:t>
                  </w:r>
                </w:p>
              </w:tc>
              <w:tc>
                <w:tcPr>
                  <w:tcW w:w="1468" w:type="dxa"/>
                  <w:vMerge w:val="continue"/>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default" w:ascii="Times New Roman" w:hAnsi="Times New Roman" w:eastAsia="宋体" w:cs="Times New Roman"/>
                      <w:b w:val="0"/>
                      <w:bCs w:val="0"/>
                      <w:kern w:val="0"/>
                      <w:sz w:val="21"/>
                      <w:szCs w:val="21"/>
                      <w:lang w:val="en-US" w:eastAsia="zh-CN"/>
                    </w:rPr>
                  </w:pPr>
                </w:p>
              </w:tc>
              <w:tc>
                <w:tcPr>
                  <w:tcW w:w="1086" w:type="dxa"/>
                  <w:vMerge w:val="continue"/>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default" w:ascii="Times New Roman" w:hAnsi="Times New Roman" w:eastAsia="宋体" w:cs="Times New Roman"/>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0" w:hRule="atLeast"/>
                <w:jc w:val="center"/>
              </w:trPr>
              <w:tc>
                <w:tcPr>
                  <w:tcW w:w="673"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染</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w:t>
                  </w:r>
                </w:p>
              </w:tc>
              <w:tc>
                <w:tcPr>
                  <w:tcW w:w="101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生活污水</w:t>
                  </w: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rPr>
                    <w:t>COD</w:t>
                  </w:r>
                  <w:r>
                    <w:rPr>
                      <w:rFonts w:hint="default" w:ascii="Times New Roman" w:hAnsi="Times New Roman" w:eastAsia="宋体" w:cs="Times New Roman"/>
                      <w:b w:val="0"/>
                      <w:bCs w:val="0"/>
                      <w:color w:val="auto"/>
                      <w:kern w:val="0"/>
                      <w:sz w:val="21"/>
                      <w:szCs w:val="21"/>
                      <w:vertAlign w:val="subscript"/>
                    </w:rPr>
                    <w:t>Cr</w:t>
                  </w:r>
                  <w:r>
                    <w:rPr>
                      <w:rFonts w:hint="default" w:ascii="Times New Roman" w:hAnsi="Times New Roman" w:eastAsia="宋体" w:cs="Times New Roman"/>
                      <w:b w:val="0"/>
                      <w:bCs w:val="0"/>
                      <w:color w:val="auto"/>
                      <w:kern w:val="0"/>
                      <w:sz w:val="21"/>
                      <w:szCs w:val="21"/>
                      <w:vertAlign w:val="baseline"/>
                      <w:lang w:eastAsia="zh-CN"/>
                    </w:rPr>
                    <w:t>、</w:t>
                  </w:r>
                  <w:r>
                    <w:rPr>
                      <w:rFonts w:hint="default" w:ascii="Times New Roman" w:hAnsi="Times New Roman" w:eastAsia="宋体" w:cs="Times New Roman"/>
                      <w:b w:val="0"/>
                      <w:bCs w:val="0"/>
                      <w:color w:val="auto"/>
                      <w:kern w:val="0"/>
                      <w:sz w:val="21"/>
                      <w:szCs w:val="21"/>
                    </w:rPr>
                    <w:t>氨氮</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BOD5、SS</w:t>
                  </w:r>
                </w:p>
              </w:tc>
              <w:tc>
                <w:tcPr>
                  <w:tcW w:w="268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设置旱厕</w:t>
                  </w:r>
                  <w:r>
                    <w:rPr>
                      <w:rFonts w:hint="default" w:ascii="Times New Roman" w:hAnsi="Times New Roman" w:eastAsia="宋体" w:cs="Times New Roman"/>
                      <w:b w:val="0"/>
                      <w:bCs w:val="0"/>
                      <w:color w:val="auto"/>
                      <w:sz w:val="21"/>
                      <w:szCs w:val="21"/>
                      <w:lang w:val="en-US" w:eastAsia="zh-CN"/>
                    </w:rPr>
                    <w:t>，定期清运外运堆肥，不外排</w:t>
                  </w:r>
                </w:p>
              </w:tc>
              <w:tc>
                <w:tcPr>
                  <w:tcW w:w="1468"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不排放</w:t>
                  </w:r>
                </w:p>
              </w:tc>
              <w:tc>
                <w:tcPr>
                  <w:tcW w:w="108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673"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体</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w:t>
                  </w:r>
                </w:p>
              </w:tc>
              <w:tc>
                <w:tcPr>
                  <w:tcW w:w="101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生活</w:t>
                  </w:r>
                  <w:r>
                    <w:rPr>
                      <w:rFonts w:hint="default" w:ascii="Times New Roman" w:hAnsi="Times New Roman" w:eastAsia="宋体" w:cs="Times New Roman"/>
                      <w:b w:val="0"/>
                      <w:bCs w:val="0"/>
                      <w:color w:val="auto"/>
                      <w:sz w:val="21"/>
                      <w:szCs w:val="21"/>
                      <w:lang w:val="en-US" w:eastAsia="zh-CN"/>
                    </w:rPr>
                    <w:t>区</w:t>
                  </w: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2681"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垃圾桶</w:t>
                  </w:r>
                </w:p>
              </w:tc>
              <w:tc>
                <w:tcPr>
                  <w:tcW w:w="14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由环卫部门统一清运</w:t>
                  </w:r>
                </w:p>
              </w:tc>
              <w:tc>
                <w:tcPr>
                  <w:tcW w:w="1086" w:type="dxa"/>
                  <w:vMerge w:val="restart"/>
                  <w:vAlign w:val="center"/>
                </w:tcPr>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p>
              </w:tc>
              <w:tc>
                <w:tcPr>
                  <w:tcW w:w="101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生产车间</w:t>
                  </w: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边角料</w:t>
                  </w:r>
                </w:p>
              </w:tc>
              <w:tc>
                <w:tcPr>
                  <w:tcW w:w="2681" w:type="dxa"/>
                  <w:vMerge w:val="restart"/>
                  <w:vAlign w:val="center"/>
                </w:tcPr>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固废暂存间</w:t>
                  </w:r>
                </w:p>
              </w:tc>
              <w:tc>
                <w:tcPr>
                  <w:tcW w:w="146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外售综合利用</w:t>
                  </w:r>
                </w:p>
              </w:tc>
              <w:tc>
                <w:tcPr>
                  <w:tcW w:w="1086" w:type="dxa"/>
                  <w:vMerge w:val="continue"/>
                  <w:vAlign w:val="center"/>
                </w:tcPr>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收集粉尘</w:t>
                  </w:r>
                </w:p>
              </w:tc>
              <w:tc>
                <w:tcPr>
                  <w:tcW w:w="268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4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8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b w:val="0"/>
                      <w:bCs w:val="0"/>
                      <w:kern w:val="0"/>
                      <w:sz w:val="24"/>
                      <w:szCs w:val="24"/>
                      <w:lang w:val="en-US" w:eastAsia="zh-CN"/>
                    </w:rPr>
                    <w:t>废包装材料</w:t>
                  </w:r>
                </w:p>
              </w:tc>
              <w:tc>
                <w:tcPr>
                  <w:tcW w:w="268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4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8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废木屑</w:t>
                  </w:r>
                </w:p>
              </w:tc>
              <w:tc>
                <w:tcPr>
                  <w:tcW w:w="268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4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8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lang w:val="en-US" w:eastAsia="zh-CN"/>
                    </w:rPr>
                    <w:t>废胶桶</w:t>
                  </w:r>
                </w:p>
              </w:tc>
              <w:tc>
                <w:tcPr>
                  <w:tcW w:w="2681"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暂存危废间</w:t>
                  </w:r>
                </w:p>
              </w:tc>
              <w:tc>
                <w:tcPr>
                  <w:tcW w:w="14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厂家回收</w:t>
                  </w:r>
                </w:p>
              </w:tc>
              <w:tc>
                <w:tcPr>
                  <w:tcW w:w="108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67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pP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pP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废UV灯管、废光触媒棉、废光氧一体机活性炭</w:t>
                  </w:r>
                </w:p>
              </w:tc>
              <w:tc>
                <w:tcPr>
                  <w:tcW w:w="2681"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暂存危废间</w:t>
                  </w:r>
                </w:p>
              </w:tc>
              <w:tc>
                <w:tcPr>
                  <w:tcW w:w="14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委托有资质单位处理</w:t>
                  </w:r>
                </w:p>
              </w:tc>
              <w:tc>
                <w:tcPr>
                  <w:tcW w:w="108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5" w:hRule="atLeast"/>
                <w:jc w:val="center"/>
              </w:trPr>
              <w:tc>
                <w:tcPr>
                  <w:tcW w:w="673"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噪</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声</w:t>
                  </w:r>
                </w:p>
              </w:tc>
              <w:tc>
                <w:tcPr>
                  <w:tcW w:w="6537" w:type="dxa"/>
                  <w:gridSpan w:val="4"/>
                  <w:vAlign w:val="center"/>
                </w:tcPr>
                <w:p>
                  <w:pPr>
                    <w:pageBreakBefore w:val="0"/>
                    <w:widowControl/>
                    <w:numPr>
                      <w:ilvl w:val="0"/>
                      <w:numId w:val="0"/>
                    </w:numPr>
                    <w:kinsoku/>
                    <w:wordWrap/>
                    <w:overflowPunct/>
                    <w:topLinePunct w:val="0"/>
                    <w:bidi w:val="0"/>
                    <w:adjustRightInd w:val="0"/>
                    <w:snapToGrid w:val="0"/>
                    <w:spacing w:after="0" w:line="360" w:lineRule="auto"/>
                    <w:ind w:firstLine="420" w:firstLineChars="200"/>
                    <w:jc w:val="both"/>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kern w:val="0"/>
                      <w:sz w:val="21"/>
                      <w:szCs w:val="21"/>
                      <w:lang w:val="en-US" w:eastAsia="zh-CN"/>
                    </w:rPr>
                    <w:t>项目</w:t>
                  </w:r>
                  <w:r>
                    <w:rPr>
                      <w:rFonts w:hint="eastAsia" w:ascii="Times New Roman" w:hAnsi="Times New Roman" w:eastAsia="宋体" w:cs="Times New Roman"/>
                      <w:b w:val="0"/>
                      <w:bCs w:val="0"/>
                      <w:kern w:val="0"/>
                      <w:sz w:val="21"/>
                      <w:szCs w:val="21"/>
                      <w:lang w:val="en-US" w:eastAsia="zh-CN"/>
                    </w:rPr>
                    <w:t>噪声主要为各类设备运转时的噪声，主要噪声设备有锯边机、涂胶机、热压机等，噪声级在70~95dB（A)</w:t>
                  </w:r>
                  <w:r>
                    <w:rPr>
                      <w:rFonts w:hint="default" w:ascii="Times New Roman" w:hAnsi="Times New Roman" w:eastAsia="宋体" w:cs="Times New Roman"/>
                      <w:b w:val="0"/>
                      <w:bCs w:val="0"/>
                      <w:kern w:val="0"/>
                      <w:sz w:val="21"/>
                      <w:szCs w:val="21"/>
                      <w:lang w:val="en-US" w:eastAsia="zh-CN"/>
                    </w:rPr>
                    <w:t>。经减振、隔声、距离衰减后能够满足《工业企业厂界环境噪声排放标准》（GB12348-2008）2类标准。</w:t>
                  </w:r>
                </w:p>
              </w:tc>
              <w:tc>
                <w:tcPr>
                  <w:tcW w:w="1086" w:type="dxa"/>
                  <w:vAlign w:val="center"/>
                </w:tcPr>
                <w:p>
                  <w:pPr>
                    <w:keepNext w:val="0"/>
                    <w:keepLines w:val="0"/>
                    <w:pageBreakBefore w:val="0"/>
                    <w:widowControl/>
                    <w:tabs>
                      <w:tab w:val="left" w:pos="714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673" w:type="dxa"/>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合计</w:t>
                  </w:r>
                </w:p>
              </w:tc>
              <w:tc>
                <w:tcPr>
                  <w:tcW w:w="6537" w:type="dxa"/>
                  <w:gridSpan w:val="4"/>
                  <w:vAlign w:val="center"/>
                </w:tcPr>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shd w:val="clear" w:color="auto" w:fill="auto"/>
                    </w:rPr>
                  </w:pPr>
                </w:p>
              </w:tc>
              <w:tc>
                <w:tcPr>
                  <w:tcW w:w="1086" w:type="dxa"/>
                  <w:vAlign w:val="center"/>
                </w:tcPr>
                <w:p>
                  <w:pPr>
                    <w:pStyle w:val="3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shd w:val="clear" w:color="auto" w:fill="auto"/>
                      <w:lang w:val="en-US" w:eastAsia="zh-CN"/>
                    </w:rPr>
                  </w:pPr>
                  <w:r>
                    <w:rPr>
                      <w:rFonts w:hint="eastAsia" w:ascii="Times New Roman" w:hAnsi="Times New Roman" w:eastAsia="宋体" w:cs="Times New Roman"/>
                      <w:b w:val="0"/>
                      <w:bCs w:val="0"/>
                      <w:color w:val="auto"/>
                      <w:sz w:val="21"/>
                      <w:szCs w:val="21"/>
                      <w:shd w:val="clear" w:color="auto" w:fill="auto"/>
                      <w:lang w:val="en-US" w:eastAsia="zh-CN"/>
                    </w:rPr>
                    <w:t>5</w:t>
                  </w:r>
                </w:p>
              </w:tc>
            </w:tr>
          </w:tbl>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p>
            <w:pPr>
              <w:pStyle w:val="20"/>
              <w:pageBreakBefore w:val="0"/>
              <w:kinsoku/>
              <w:wordWrap/>
              <w:overflowPunct/>
              <w:topLinePunct w:val="0"/>
              <w:bidi w:val="0"/>
              <w:jc w:val="both"/>
              <w:outlineLvl w:val="9"/>
              <w:rPr>
                <w:rFonts w:hint="eastAsia" w:ascii="Times New Roman" w:hAnsi="Times New Roman" w:eastAsia="宋体" w:cs="Times New Roman"/>
                <w:color w:val="auto"/>
                <w:sz w:val="24"/>
                <w:szCs w:val="24"/>
                <w:vertAlign w:val="baseline"/>
                <w:lang w:val="en-US" w:eastAsia="zh-CN"/>
              </w:rPr>
            </w:pPr>
          </w:p>
        </w:tc>
      </w:tr>
    </w:tbl>
    <w:p>
      <w:pPr>
        <w:pStyle w:val="20"/>
        <w:pageBreakBefore w:val="0"/>
        <w:kinsoku/>
        <w:wordWrap/>
        <w:overflowPunct/>
        <w:topLinePunct w:val="0"/>
        <w:bidi w:val="0"/>
        <w:outlineLvl w:val="9"/>
        <w:rPr>
          <w:rFonts w:hint="eastAsia" w:ascii="Times New Roman" w:hAnsi="Times New Roman" w:eastAsia="宋体" w:cs="Times New Roman"/>
          <w:color w:val="auto"/>
          <w:sz w:val="24"/>
          <w:szCs w:val="24"/>
          <w:lang w:val="en-US" w:eastAsia="zh-CN"/>
        </w:rPr>
      </w:pPr>
    </w:p>
    <w:p>
      <w:pPr>
        <w:pStyle w:val="20"/>
        <w:keepNext w:val="0"/>
        <w:keepLines w:val="0"/>
        <w:pageBreakBefore w:val="0"/>
        <w:widowControl w:val="0"/>
        <w:kinsoku/>
        <w:wordWrap/>
        <w:overflowPunct/>
        <w:topLinePunct w:val="0"/>
        <w:autoSpaceDE w:val="0"/>
        <w:autoSpaceDN w:val="0"/>
        <w:bidi w:val="0"/>
        <w:adjustRightInd w:val="0"/>
        <w:snapToGrid/>
        <w:textAlignment w:val="auto"/>
        <w:outlineLvl w:val="9"/>
        <w:rPr>
          <w:rFonts w:hint="eastAsia" w:ascii="Times New Roman" w:hAnsi="Times New Roman" w:cs="Times New Roman"/>
          <w:b/>
          <w:bCs/>
          <w:color w:val="auto"/>
          <w:sz w:val="24"/>
          <w:szCs w:val="24"/>
          <w:lang w:val="en-US" w:eastAsia="zh-CN"/>
        </w:rPr>
      </w:pPr>
    </w:p>
    <w:p>
      <w:pPr>
        <w:pStyle w:val="20"/>
        <w:keepNext w:val="0"/>
        <w:keepLines w:val="0"/>
        <w:pageBreakBefore w:val="0"/>
        <w:widowControl w:val="0"/>
        <w:kinsoku/>
        <w:wordWrap/>
        <w:overflowPunct/>
        <w:topLinePunct w:val="0"/>
        <w:autoSpaceDE w:val="0"/>
        <w:autoSpaceDN w:val="0"/>
        <w:bidi w:val="0"/>
        <w:adjustRightInd w:val="0"/>
        <w:snapToGrid/>
        <w:textAlignment w:val="auto"/>
        <w:outlineLvl w:val="0"/>
        <w:rPr>
          <w:rFonts w:hint="eastAsia" w:ascii="Times New Roman" w:hAnsi="Times New Roman" w:eastAsia="宋体" w:cs="Times New Roman"/>
          <w:b/>
          <w:bCs/>
          <w:color w:val="auto"/>
          <w:sz w:val="24"/>
          <w:szCs w:val="24"/>
          <w:lang w:val="en-US" w:eastAsia="zh-CN"/>
        </w:rPr>
      </w:pPr>
      <w:bookmarkStart w:id="19" w:name="_Toc16325"/>
      <w:r>
        <w:rPr>
          <w:rFonts w:hint="eastAsia" w:ascii="Times New Roman" w:hAnsi="Times New Roman" w:cs="Times New Roman"/>
          <w:b/>
          <w:bCs/>
          <w:color w:val="auto"/>
          <w:sz w:val="24"/>
          <w:szCs w:val="24"/>
          <w:lang w:val="en-US" w:eastAsia="zh-CN"/>
        </w:rPr>
        <w:t>表四</w:t>
      </w:r>
      <w:bookmarkEnd w:id="19"/>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5" w:hRule="atLeast"/>
          <w:jc w:val="center"/>
        </w:trPr>
        <w:tc>
          <w:tcPr>
            <w:tcW w:w="8522" w:type="dxa"/>
            <w:vAlign w:val="top"/>
          </w:tcPr>
          <w:p>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0"/>
              <w:rPr>
                <w:rFonts w:hint="default" w:ascii="Times New Roman" w:hAnsi="Times New Roman" w:eastAsia="宋体" w:cs="Times New Roman"/>
                <w:b/>
                <w:bCs/>
                <w:color w:val="auto"/>
                <w:sz w:val="24"/>
                <w:szCs w:val="24"/>
              </w:rPr>
            </w:pPr>
            <w:bookmarkStart w:id="20" w:name="_Toc5974"/>
            <w:bookmarkStart w:id="21" w:name="_Toc20016"/>
            <w:bookmarkStart w:id="22" w:name="_Toc17414"/>
            <w:r>
              <w:rPr>
                <w:rFonts w:hint="default" w:ascii="Times New Roman" w:hAnsi="Times New Roman" w:eastAsia="宋体" w:cs="Times New Roman"/>
                <w:b/>
                <w:bCs/>
                <w:color w:val="auto"/>
                <w:sz w:val="24"/>
                <w:szCs w:val="24"/>
              </w:rPr>
              <w:t>建设项目环境影响报告表主要结论及审批部门审批决定：</w:t>
            </w:r>
            <w:bookmarkEnd w:id="20"/>
            <w:bookmarkEnd w:id="21"/>
            <w:bookmarkEnd w:id="22"/>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right="0" w:rightChars="0" w:firstLine="482" w:firstLineChars="200"/>
              <w:jc w:val="lef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环评报告表主要结论（摘要）：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w w:val="100"/>
                <w:position w:val="0"/>
                <w:sz w:val="24"/>
                <w:szCs w:val="24"/>
                <w:lang w:val="zh-CN" w:eastAsia="zh-CN" w:bidi="zh-CN"/>
              </w:rPr>
            </w:pPr>
            <w:r>
              <w:rPr>
                <w:rFonts w:hint="default" w:ascii="Times New Roman" w:hAnsi="Times New Roman" w:eastAsia="宋体" w:cs="Times New Roman"/>
                <w:color w:val="000000"/>
                <w:w w:val="100"/>
                <w:position w:val="0"/>
                <w:sz w:val="24"/>
                <w:szCs w:val="24"/>
                <w:lang w:val="en-US" w:eastAsia="zh-CN" w:bidi="zh-CN"/>
              </w:rPr>
              <w:t>本项目为</w:t>
            </w:r>
            <w:r>
              <w:rPr>
                <w:rFonts w:hint="eastAsia" w:ascii="Times New Roman" w:hAnsi="Times New Roman" w:eastAsia="宋体" w:cs="Times New Roman"/>
                <w:color w:val="000000"/>
                <w:w w:val="100"/>
                <w:position w:val="0"/>
                <w:sz w:val="24"/>
                <w:szCs w:val="24"/>
                <w:lang w:val="en-US" w:eastAsia="zh-CN" w:bidi="zh-CN"/>
              </w:rPr>
              <w:t>菏泽市牡丹区俊平木业有限公司年产1万立方C型板生产项目</w:t>
            </w:r>
            <w:r>
              <w:rPr>
                <w:rFonts w:hint="default" w:ascii="Times New Roman" w:hAnsi="Times New Roman" w:eastAsia="宋体" w:cs="Times New Roman"/>
                <w:color w:val="000000"/>
                <w:w w:val="100"/>
                <w:position w:val="0"/>
                <w:sz w:val="24"/>
                <w:szCs w:val="24"/>
                <w:lang w:val="en-US" w:eastAsia="zh-CN" w:bidi="zh-CN"/>
              </w:rPr>
              <w:t>项目，厂区拟选址于</w:t>
            </w:r>
            <w:r>
              <w:rPr>
                <w:rFonts w:hint="eastAsia" w:ascii="Times New Roman" w:hAnsi="Times New Roman" w:eastAsia="宋体" w:cs="Times New Roman"/>
                <w:color w:val="000000"/>
                <w:w w:val="100"/>
                <w:position w:val="0"/>
                <w:sz w:val="24"/>
                <w:szCs w:val="24"/>
                <w:lang w:val="zh-CN" w:eastAsia="zh-CN" w:bidi="zh-CN"/>
              </w:rPr>
              <w:t>山东省菏泽市牡丹区李村镇大刘庄村121号</w:t>
            </w:r>
            <w:r>
              <w:rPr>
                <w:rFonts w:hint="default" w:ascii="Times New Roman" w:hAnsi="Times New Roman" w:eastAsia="宋体" w:cs="Times New Roman"/>
                <w:color w:val="000000"/>
                <w:w w:val="100"/>
                <w:position w:val="0"/>
                <w:sz w:val="24"/>
                <w:szCs w:val="24"/>
                <w:lang w:val="zh-CN" w:eastAsia="zh-CN" w:bidi="zh-CN"/>
              </w:rPr>
              <w:t>，项目占地面积约</w:t>
            </w:r>
            <w:r>
              <w:rPr>
                <w:rFonts w:hint="eastAsia" w:ascii="Times New Roman" w:hAnsi="Times New Roman" w:eastAsia="宋体" w:cs="Times New Roman"/>
                <w:color w:val="000000"/>
                <w:w w:val="100"/>
                <w:position w:val="0"/>
                <w:sz w:val="24"/>
                <w:szCs w:val="24"/>
                <w:lang w:val="en-US" w:eastAsia="zh-CN" w:bidi="en-US"/>
              </w:rPr>
              <w:t>1700</w:t>
            </w:r>
            <w:r>
              <w:rPr>
                <w:rStyle w:val="48"/>
                <w:rFonts w:hint="default" w:ascii="Times New Roman" w:hAnsi="Times New Roman" w:eastAsia="宋体" w:cs="Times New Roman"/>
                <w:b w:val="0"/>
                <w:bCs w:val="0"/>
                <w:i w:val="0"/>
                <w:iCs w:val="0"/>
                <w:smallCaps w:val="0"/>
                <w:strike w:val="0"/>
                <w:sz w:val="24"/>
                <w:szCs w:val="24"/>
              </w:rPr>
              <w:t>m</w:t>
            </w:r>
            <w:r>
              <w:rPr>
                <w:rFonts w:hint="default" w:ascii="Times New Roman" w:hAnsi="Times New Roman" w:eastAsia="宋体" w:cs="Times New Roman"/>
                <w:color w:val="000000"/>
                <w:w w:val="100"/>
                <w:position w:val="0"/>
                <w:sz w:val="24"/>
                <w:szCs w:val="24"/>
                <w:vertAlign w:val="superscript"/>
                <w:lang w:val="en-US" w:eastAsia="en-US" w:bidi="en-US"/>
              </w:rPr>
              <w:t>2</w:t>
            </w:r>
            <w:r>
              <w:rPr>
                <w:rFonts w:hint="default" w:ascii="Times New Roman" w:hAnsi="Times New Roman" w:eastAsia="宋体" w:cs="Times New Roman"/>
                <w:color w:val="000000"/>
                <w:w w:val="100"/>
                <w:position w:val="0"/>
                <w:sz w:val="24"/>
                <w:szCs w:val="24"/>
                <w:lang w:val="en-US" w:eastAsia="zh-CN" w:bidi="en-US"/>
              </w:rPr>
              <w:t>。</w:t>
            </w:r>
            <w:r>
              <w:rPr>
                <w:rFonts w:hint="default" w:ascii="Times New Roman" w:hAnsi="Times New Roman" w:eastAsia="宋体" w:cs="Times New Roman"/>
                <w:color w:val="000000"/>
                <w:w w:val="100"/>
                <w:position w:val="0"/>
                <w:sz w:val="24"/>
                <w:szCs w:val="24"/>
                <w:lang w:val="zh-CN" w:eastAsia="zh-CN" w:bidi="zh-CN"/>
              </w:rPr>
              <w:t>项目职工定员</w:t>
            </w:r>
            <w:r>
              <w:rPr>
                <w:rFonts w:hint="eastAsia" w:ascii="Times New Roman" w:hAnsi="Times New Roman" w:eastAsia="宋体" w:cs="Times New Roman"/>
                <w:color w:val="000000"/>
                <w:w w:val="100"/>
                <w:position w:val="0"/>
                <w:sz w:val="24"/>
                <w:szCs w:val="24"/>
                <w:lang w:val="en-US" w:eastAsia="zh-CN" w:bidi="zh-CN"/>
              </w:rPr>
              <w:t>15</w:t>
            </w:r>
            <w:r>
              <w:rPr>
                <w:rFonts w:hint="default" w:ascii="Times New Roman" w:hAnsi="Times New Roman" w:eastAsia="宋体" w:cs="Times New Roman"/>
                <w:color w:val="000000"/>
                <w:w w:val="100"/>
                <w:position w:val="0"/>
                <w:sz w:val="24"/>
                <w:szCs w:val="24"/>
                <w:lang w:val="zh-CN" w:eastAsia="zh-CN" w:bidi="zh-CN"/>
              </w:rPr>
              <w:t>人，年生产</w:t>
            </w:r>
            <w:r>
              <w:rPr>
                <w:rFonts w:hint="default" w:ascii="Times New Roman" w:hAnsi="Times New Roman" w:eastAsia="宋体" w:cs="Times New Roman"/>
                <w:color w:val="000000"/>
                <w:w w:val="100"/>
                <w:position w:val="0"/>
                <w:sz w:val="24"/>
                <w:szCs w:val="24"/>
                <w:vertAlign w:val="baseline"/>
                <w:lang w:val="zh-CN" w:eastAsia="zh-CN" w:bidi="zh-CN"/>
              </w:rPr>
              <w:t>3</w:t>
            </w:r>
            <w:r>
              <w:rPr>
                <w:rFonts w:hint="default" w:ascii="Times New Roman" w:hAnsi="Times New Roman" w:eastAsia="宋体" w:cs="Times New Roman"/>
                <w:color w:val="000000"/>
                <w:w w:val="100"/>
                <w:position w:val="0"/>
                <w:sz w:val="24"/>
                <w:szCs w:val="24"/>
                <w:vertAlign w:val="baseline"/>
                <w:lang w:val="en-US" w:eastAsia="zh-CN" w:bidi="zh-CN"/>
              </w:rPr>
              <w:t>00</w:t>
            </w:r>
            <w:r>
              <w:rPr>
                <w:rFonts w:hint="default" w:ascii="Times New Roman" w:hAnsi="Times New Roman" w:eastAsia="宋体" w:cs="Times New Roman"/>
                <w:color w:val="000000"/>
                <w:w w:val="100"/>
                <w:position w:val="0"/>
                <w:sz w:val="24"/>
                <w:szCs w:val="24"/>
                <w:lang w:val="zh-CN" w:eastAsia="zh-CN" w:bidi="zh-CN"/>
              </w:rPr>
              <w:t>天，单班</w:t>
            </w:r>
            <w:r>
              <w:rPr>
                <w:rFonts w:hint="default" w:ascii="Times New Roman" w:hAnsi="Times New Roman" w:eastAsia="宋体" w:cs="Times New Roman"/>
                <w:color w:val="000000"/>
                <w:w w:val="100"/>
                <w:position w:val="0"/>
                <w:sz w:val="24"/>
                <w:szCs w:val="24"/>
                <w:vertAlign w:val="baseline"/>
                <w:lang w:val="zh-CN" w:eastAsia="zh-CN" w:bidi="zh-CN"/>
              </w:rPr>
              <w:t>8</w:t>
            </w:r>
            <w:r>
              <w:rPr>
                <w:rFonts w:hint="default" w:ascii="Times New Roman" w:hAnsi="Times New Roman" w:eastAsia="宋体" w:cs="Times New Roman"/>
                <w:color w:val="000000"/>
                <w:w w:val="100"/>
                <w:position w:val="0"/>
                <w:sz w:val="24"/>
                <w:szCs w:val="24"/>
                <w:lang w:val="zh-CN" w:eastAsia="zh-CN" w:bidi="zh-CN"/>
              </w:rPr>
              <w:t>小时制。</w:t>
            </w:r>
            <w:r>
              <w:rPr>
                <w:rFonts w:hint="default" w:ascii="Times New Roman" w:hAnsi="Times New Roman" w:eastAsia="宋体" w:cs="Times New Roman"/>
                <w:color w:val="000000"/>
                <w:w w:val="100"/>
                <w:position w:val="0"/>
                <w:sz w:val="24"/>
                <w:szCs w:val="24"/>
                <w:lang w:val="en-US" w:eastAsia="zh-CN" w:bidi="zh-CN"/>
              </w:rPr>
              <w:t>主要建设内容为生产车间、仓库等</w:t>
            </w:r>
            <w:r>
              <w:rPr>
                <w:rFonts w:hint="default" w:ascii="Times New Roman" w:hAnsi="Times New Roman" w:eastAsia="宋体" w:cs="Times New Roman"/>
                <w:color w:val="000000"/>
                <w:w w:val="100"/>
                <w:position w:val="0"/>
                <w:sz w:val="24"/>
                <w:szCs w:val="24"/>
                <w:lang w:val="zh-CN" w:eastAsia="zh-CN" w:bidi="zh-CN"/>
              </w:rPr>
              <w:t>。</w:t>
            </w:r>
          </w:p>
          <w:p>
            <w:pPr>
              <w:pStyle w:val="20"/>
              <w:keepNext w:val="0"/>
              <w:keepLines w:val="0"/>
              <w:pageBreakBefore w:val="0"/>
              <w:kinsoku/>
              <w:wordWrap/>
              <w:overflowPunct/>
              <w:topLinePunct w:val="0"/>
              <w:bidi w:val="0"/>
              <w:adjustRightInd w:val="0"/>
              <w:spacing w:line="360" w:lineRule="auto"/>
              <w:ind w:firstLine="480" w:firstLineChars="200"/>
              <w:jc w:val="both"/>
              <w:textAlignment w:val="auto"/>
              <w:rPr>
                <w:rFonts w:hint="default" w:ascii="Times New Roman" w:hAnsi="Times New Roman" w:eastAsia="宋体" w:cs="Times New Roman"/>
                <w:color w:val="000000"/>
                <w:w w:val="100"/>
                <w:position w:val="0"/>
                <w:sz w:val="24"/>
                <w:szCs w:val="24"/>
                <w:lang w:val="en-US" w:eastAsia="zh-CN" w:bidi="zh-CN"/>
              </w:rPr>
            </w:pPr>
            <w:r>
              <w:rPr>
                <w:rFonts w:hint="default" w:ascii="Times New Roman" w:hAnsi="Times New Roman" w:eastAsia="宋体" w:cs="Times New Roman"/>
                <w:color w:val="000000"/>
                <w:w w:val="100"/>
                <w:position w:val="0"/>
                <w:sz w:val="24"/>
                <w:szCs w:val="24"/>
                <w:lang w:val="en-US" w:eastAsia="zh-CN" w:bidi="zh-CN"/>
              </w:rPr>
              <w:t>本项目不需申请废水总量控制指标。</w:t>
            </w:r>
          </w:p>
          <w:p>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Lines="0" w:after="0" w:afterLines="0" w:line="360" w:lineRule="auto"/>
              <w:ind w:right="0" w:firstLine="482" w:firstLineChars="200"/>
              <w:jc w:val="left"/>
              <w:textAlignment w:val="auto"/>
              <w:outlineLvl w:val="9"/>
              <w:rPr>
                <w:rFonts w:hint="default" w:ascii="Times New Roman" w:hAnsi="Times New Roman" w:eastAsia="宋体" w:cs="Times New Roman"/>
                <w:b/>
                <w:bCs/>
                <w:color w:val="000000"/>
                <w:spacing w:val="0"/>
                <w:w w:val="100"/>
                <w:position w:val="0"/>
                <w:sz w:val="24"/>
                <w:szCs w:val="24"/>
                <w:lang w:val="zh-CN" w:eastAsia="zh-CN" w:bidi="zh-CN"/>
              </w:rPr>
            </w:pPr>
            <w:r>
              <w:rPr>
                <w:rFonts w:hint="default" w:ascii="Times New Roman" w:hAnsi="Times New Roman" w:eastAsia="宋体" w:cs="Times New Roman"/>
                <w:b/>
                <w:bCs/>
                <w:color w:val="000000"/>
                <w:spacing w:val="0"/>
                <w:w w:val="100"/>
                <w:position w:val="0"/>
                <w:sz w:val="24"/>
                <w:szCs w:val="24"/>
                <w:lang w:val="zh-CN" w:eastAsia="zh-CN" w:bidi="zh-CN"/>
              </w:rPr>
              <w:t>综</w:t>
            </w:r>
            <w:r>
              <w:rPr>
                <w:rStyle w:val="54"/>
                <w:rFonts w:hint="default" w:ascii="Times New Roman" w:hAnsi="Times New Roman" w:eastAsia="宋体" w:cs="Times New Roman"/>
                <w:b/>
                <w:bCs/>
                <w:i w:val="0"/>
                <w:iCs w:val="0"/>
                <w:smallCaps w:val="0"/>
                <w:strike w:val="0"/>
                <w:sz w:val="24"/>
                <w:szCs w:val="24"/>
              </w:rPr>
              <w:t>上所述</w:t>
            </w:r>
            <w:r>
              <w:rPr>
                <w:rFonts w:hint="default" w:ascii="Times New Roman" w:hAnsi="Times New Roman" w:eastAsia="宋体" w:cs="Times New Roman"/>
                <w:b/>
                <w:bCs/>
                <w:color w:val="000000"/>
                <w:spacing w:val="0"/>
                <w:w w:val="100"/>
                <w:position w:val="0"/>
                <w:sz w:val="24"/>
                <w:szCs w:val="24"/>
                <w:lang w:val="zh-CN" w:eastAsia="zh-CN" w:bidi="zh-CN"/>
              </w:rPr>
              <w:t>，该项目符合国家产业政策，选址合理。在各种污染防治措施落实的条件下，各项污染物达标排放，其对周围环境的影响可满足环境保护的要求。从环境保护角度分析，本项目的建设是可行的。</w:t>
            </w:r>
          </w:p>
          <w:p>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Lines="0" w:after="0" w:afterLines="0" w:line="360" w:lineRule="auto"/>
              <w:ind w:right="0" w:firstLine="482" w:firstLineChars="200"/>
              <w:jc w:val="left"/>
              <w:textAlignment w:val="auto"/>
              <w:outlineLvl w:val="9"/>
              <w:rPr>
                <w:rFonts w:hint="default" w:ascii="Times New Roman" w:hAnsi="Times New Roman" w:eastAsia="宋体" w:cs="Times New Roman"/>
                <w:b/>
                <w:bCs/>
                <w:color w:val="000000"/>
                <w:spacing w:val="0"/>
                <w:w w:val="100"/>
                <w:position w:val="0"/>
                <w:sz w:val="24"/>
                <w:szCs w:val="24"/>
                <w:lang w:val="en-US" w:eastAsia="zh-CN" w:bidi="zh-CN"/>
              </w:rPr>
            </w:pPr>
            <w:r>
              <w:rPr>
                <w:rFonts w:hint="eastAsia" w:ascii="Times New Roman" w:hAnsi="Times New Roman" w:eastAsia="宋体" w:cs="Times New Roman"/>
                <w:b/>
                <w:bCs/>
                <w:color w:val="000000"/>
                <w:spacing w:val="0"/>
                <w:w w:val="100"/>
                <w:position w:val="0"/>
                <w:sz w:val="24"/>
                <w:szCs w:val="24"/>
                <w:lang w:val="en-US" w:eastAsia="zh-CN" w:bidi="zh-CN"/>
              </w:rPr>
              <w:t>详见附件6。</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ascii="Times New Roman" w:hAnsi="Times New Roman" w:eastAsia="宋体" w:cs="Times New Roman"/>
                <w:b/>
                <w:bCs/>
                <w:color w:val="auto"/>
                <w:sz w:val="24"/>
                <w:szCs w:val="24"/>
              </w:rPr>
            </w:pPr>
          </w:p>
          <w:p>
            <w:pPr>
              <w:pStyle w:val="2"/>
              <w:widowControl w:val="0"/>
              <w:jc w:val="both"/>
              <w:rPr>
                <w:rFonts w:hint="default" w:ascii="Times New Roman" w:hAnsi="Times New Roman" w:eastAsia="宋体" w:cs="Times New Roman"/>
                <w:b/>
                <w:bCs/>
                <w:color w:val="auto"/>
                <w:sz w:val="24"/>
                <w:szCs w:val="24"/>
              </w:rPr>
            </w:pPr>
          </w:p>
          <w:p>
            <w:pPr>
              <w:widowControl w:val="0"/>
              <w:jc w:val="both"/>
              <w:rPr>
                <w:rFonts w:hint="default"/>
              </w:rPr>
            </w:pPr>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right="0" w:rightChars="0" w:firstLine="482" w:firstLineChars="200"/>
              <w:jc w:val="lef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项目环保措施与要求 </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环评批复要求及落实情况见表</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lang w:val="zh-CN" w:eastAsia="zh-CN"/>
              </w:rPr>
              <w:t>，如下：</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266690" cy="7802245"/>
                  <wp:effectExtent l="0" t="0" r="10160" b="8255"/>
                  <wp:docPr id="23" name="图片 23" descr="c648310f9cbdb0b09eddbddc4eba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648310f9cbdb0b09eddbddc4eba917"/>
                          <pic:cNvPicPr>
                            <a:picLocks noChangeAspect="1"/>
                          </pic:cNvPicPr>
                        </pic:nvPicPr>
                        <pic:blipFill>
                          <a:blip r:embed="rId14"/>
                          <a:stretch>
                            <a:fillRect/>
                          </a:stretch>
                        </pic:blipFill>
                        <pic:spPr>
                          <a:xfrm>
                            <a:off x="0" y="0"/>
                            <a:ext cx="5266690" cy="7802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266690" cy="8180705"/>
                  <wp:effectExtent l="0" t="0" r="10160" b="10795"/>
                  <wp:docPr id="24" name="图片 24" descr="f8f1b1b893be4ca72e9cc26e87e3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8f1b1b893be4ca72e9cc26e87e3e83"/>
                          <pic:cNvPicPr>
                            <a:picLocks noChangeAspect="1"/>
                          </pic:cNvPicPr>
                        </pic:nvPicPr>
                        <pic:blipFill>
                          <a:blip r:embed="rId15"/>
                          <a:stretch>
                            <a:fillRect/>
                          </a:stretch>
                        </pic:blipFill>
                        <pic:spPr>
                          <a:xfrm>
                            <a:off x="0" y="0"/>
                            <a:ext cx="5266690" cy="8180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rPr>
              <w:t xml:space="preserve"> 环评批复要求及落实情况一览表</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6"/>
              <w:gridCol w:w="3671"/>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766"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环评批复要求</w:t>
                  </w:r>
                </w:p>
              </w:tc>
              <w:tc>
                <w:tcPr>
                  <w:tcW w:w="3671"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实际落实情况</w:t>
                  </w:r>
                </w:p>
              </w:tc>
              <w:tc>
                <w:tcPr>
                  <w:tcW w:w="859"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6" w:type="dxa"/>
                  <w:vAlign w:val="center"/>
                </w:tcPr>
                <w:p>
                  <w:pPr>
                    <w:pStyle w:val="32"/>
                    <w:keepNext w:val="0"/>
                    <w:keepLines w:val="0"/>
                    <w:pageBreakBefore w:val="0"/>
                    <w:widowControl w:val="0"/>
                    <w:shd w:val="clear" w:color="auto" w:fill="auto"/>
                    <w:kinsoku/>
                    <w:wordWrap/>
                    <w:overflowPunct/>
                    <w:topLinePunct w:val="0"/>
                    <w:bidi w:val="0"/>
                    <w:spacing w:beforeLines="0" w:after="0" w:afterLines="0" w:line="320" w:lineRule="exact"/>
                    <w:ind w:left="0"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100"/>
                      <w:position w:val="0"/>
                      <w:sz w:val="21"/>
                      <w:szCs w:val="21"/>
                      <w:lang w:val="en-US" w:eastAsia="zh-CN" w:bidi="zh-CN"/>
                    </w:rPr>
                    <w:t>按照“雨污分流”原则合理设计、建设项目区排水系统。本项目无生产废水，生活废水经“化粪池”处理后，用于绿化农田施肥，不外排。</w:t>
                  </w:r>
                </w:p>
              </w:tc>
              <w:tc>
                <w:tcPr>
                  <w:tcW w:w="3671"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经核实，</w:t>
                  </w:r>
                  <w:r>
                    <w:rPr>
                      <w:rFonts w:hint="default" w:ascii="Times New Roman" w:hAnsi="Times New Roman" w:eastAsia="宋体" w:cs="Times New Roman"/>
                      <w:b w:val="0"/>
                      <w:bCs w:val="0"/>
                      <w:color w:val="auto"/>
                      <w:kern w:val="0"/>
                      <w:sz w:val="21"/>
                      <w:szCs w:val="21"/>
                      <w:lang w:val="en-US" w:eastAsia="zh-CN"/>
                    </w:rPr>
                    <w:t>本项目无生产废水产生，主要为员工日常生活产生的生活污水。生活废水</w:t>
                  </w:r>
                  <w:r>
                    <w:rPr>
                      <w:rFonts w:hint="eastAsia" w:ascii="Times New Roman" w:hAnsi="Times New Roman" w:eastAsia="宋体" w:cs="Times New Roman"/>
                      <w:b w:val="0"/>
                      <w:bCs w:val="0"/>
                      <w:color w:val="auto"/>
                      <w:kern w:val="0"/>
                      <w:sz w:val="21"/>
                      <w:szCs w:val="21"/>
                      <w:lang w:val="en-US" w:eastAsia="zh-CN"/>
                    </w:rPr>
                    <w:t>经化粪池</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color w:val="auto"/>
                      <w:spacing w:val="10"/>
                      <w:sz w:val="21"/>
                      <w:szCs w:val="21"/>
                    </w:rPr>
                    <w:t>定期</w:t>
                  </w:r>
                  <w:r>
                    <w:rPr>
                      <w:rFonts w:hint="default" w:ascii="Times New Roman" w:hAnsi="Times New Roman" w:eastAsia="宋体" w:cs="Times New Roman"/>
                      <w:color w:val="auto"/>
                      <w:spacing w:val="10"/>
                      <w:sz w:val="21"/>
                      <w:szCs w:val="21"/>
                      <w:lang w:val="en-US" w:eastAsia="zh-CN"/>
                    </w:rPr>
                    <w:t>清运外运堆肥</w:t>
                  </w:r>
                  <w:r>
                    <w:rPr>
                      <w:rFonts w:hint="default" w:ascii="Times New Roman" w:hAnsi="Times New Roman" w:eastAsia="宋体" w:cs="Times New Roman"/>
                      <w:color w:val="auto"/>
                      <w:spacing w:val="10"/>
                      <w:sz w:val="21"/>
                      <w:szCs w:val="21"/>
                    </w:rPr>
                    <w:t>，不外排。</w:t>
                  </w:r>
                </w:p>
              </w:tc>
              <w:tc>
                <w:tcPr>
                  <w:tcW w:w="859"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66" w:type="dxa"/>
                  <w:vAlign w:val="center"/>
                </w:tcPr>
                <w:p>
                  <w:pPr>
                    <w:pStyle w:val="32"/>
                    <w:keepNext w:val="0"/>
                    <w:keepLines w:val="0"/>
                    <w:pageBreakBefore w:val="0"/>
                    <w:widowControl w:val="0"/>
                    <w:shd w:val="clear" w:color="auto" w:fill="auto"/>
                    <w:kinsoku/>
                    <w:wordWrap/>
                    <w:overflowPunct/>
                    <w:topLinePunct w:val="0"/>
                    <w:bidi w:val="0"/>
                    <w:spacing w:beforeLines="0" w:after="0" w:afterLines="0" w:line="320" w:lineRule="exact"/>
                    <w:ind w:left="0" w:right="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项目热压工序使用</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台电锅炉，车间内冲条、盘头工序产生的粉尘采用集气罩+布袋除尘器+15m高排气高空排放，外排应满足《山东省区域性大气污染物综合排放标准》(DB37/2376- 201</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)表2中大气污染物排放浓度限值(第四时段)一般控制区要求。喷胶、加热压板等工序产生的有机废气在上部设置集气罩，通过光氧催化废气处理设备经15米排气筒高排气</w:t>
                  </w:r>
                  <w:r>
                    <w:rPr>
                      <w:rFonts w:hint="eastAsia" w:ascii="Times New Roman" w:hAnsi="Times New Roman" w:eastAsia="宋体" w:cs="Times New Roman"/>
                      <w:color w:val="auto"/>
                      <w:sz w:val="21"/>
                      <w:szCs w:val="21"/>
                      <w:lang w:val="en-US" w:eastAsia="zh-CN"/>
                    </w:rPr>
                    <w:t>筒排放，满足《大气污染物综合排放标准》(GB16297-1996) 表2中二级标准要求。</w:t>
                  </w:r>
                </w:p>
              </w:tc>
              <w:tc>
                <w:tcPr>
                  <w:tcW w:w="3671" w:type="dxa"/>
                  <w:vAlign w:val="center"/>
                </w:tcPr>
                <w:p>
                  <w:pPr>
                    <w:keepNext w:val="0"/>
                    <w:keepLines w:val="0"/>
                    <w:pageBreakBefore w:val="0"/>
                    <w:widowControl/>
                    <w:numPr>
                      <w:ilvl w:val="0"/>
                      <w:numId w:val="0"/>
                    </w:numPr>
                    <w:kinsoku/>
                    <w:wordWrap/>
                    <w:overflowPunct/>
                    <w:topLinePunct w:val="0"/>
                    <w:bidi w:val="0"/>
                    <w:adjustRightInd w:val="0"/>
                    <w:snapToGrid w:val="0"/>
                    <w:spacing w:after="0" w:line="320" w:lineRule="exact"/>
                    <w:ind w:left="0" w:firstLine="0" w:firstLineChars="0"/>
                    <w:jc w:val="both"/>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经核实，</w:t>
                  </w:r>
                  <w:r>
                    <w:rPr>
                      <w:rFonts w:hint="default" w:ascii="Times New Roman" w:hAnsi="Times New Roman" w:eastAsia="宋体" w:cs="Times New Roman"/>
                      <w:color w:val="auto"/>
                      <w:sz w:val="21"/>
                      <w:szCs w:val="21"/>
                      <w:lang w:val="en-US" w:eastAsia="zh-CN"/>
                    </w:rPr>
                    <w:t>车间内冲条</w:t>
                  </w:r>
                  <w:r>
                    <w:rPr>
                      <w:rFonts w:hint="eastAsia"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val="en-US" w:eastAsia="zh-CN"/>
                    </w:rPr>
                    <w:t>采用布袋除尘器+15m高排气高空排放</w:t>
                  </w:r>
                  <w:r>
                    <w:rPr>
                      <w:rFonts w:hint="eastAsia" w:ascii="Times New Roman" w:hAnsi="Times New Roman" w:eastAsia="宋体" w:cs="Times New Roman"/>
                      <w:color w:val="auto"/>
                      <w:sz w:val="21"/>
                      <w:szCs w:val="21"/>
                      <w:lang w:val="en-US" w:eastAsia="zh-CN"/>
                    </w:rPr>
                    <w:t>P1；</w:t>
                  </w:r>
                  <w:r>
                    <w:rPr>
                      <w:rFonts w:hint="default" w:ascii="Times New Roman" w:hAnsi="Times New Roman" w:eastAsia="宋体" w:cs="Times New Roman"/>
                      <w:color w:val="auto"/>
                      <w:sz w:val="21"/>
                      <w:szCs w:val="21"/>
                      <w:lang w:val="en-US" w:eastAsia="zh-CN"/>
                    </w:rPr>
                    <w:t>盘头工序产生的粉尘采用布袋除尘器+15m高排气高空排放</w:t>
                  </w:r>
                  <w:r>
                    <w:rPr>
                      <w:rFonts w:hint="eastAsia" w:ascii="Times New Roman" w:hAnsi="Times New Roman" w:eastAsia="宋体" w:cs="Times New Roman"/>
                      <w:b w:val="0"/>
                      <w:bCs w:val="0"/>
                      <w:color w:val="auto"/>
                      <w:kern w:val="0"/>
                      <w:sz w:val="21"/>
                      <w:szCs w:val="21"/>
                      <w:lang w:val="en-US" w:eastAsia="zh-CN"/>
                    </w:rPr>
                    <w:t>P2</w:t>
                  </w:r>
                </w:p>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喷胶、加热压板等工序产生的有机废气在上部设置集气罩，通过</w:t>
                  </w:r>
                  <w:r>
                    <w:rPr>
                      <w:rFonts w:hint="eastAsia" w:ascii="Times New Roman" w:hAnsi="Times New Roman" w:eastAsia="宋体" w:cs="Times New Roman"/>
                      <w:color w:val="auto"/>
                      <w:sz w:val="21"/>
                      <w:szCs w:val="21"/>
                      <w:lang w:val="en-US" w:eastAsia="zh-CN"/>
                    </w:rPr>
                    <w:t>活性炭棉+</w:t>
                  </w:r>
                  <w:r>
                    <w:rPr>
                      <w:rFonts w:hint="default" w:ascii="Times New Roman" w:hAnsi="Times New Roman" w:eastAsia="宋体" w:cs="Times New Roman"/>
                      <w:color w:val="auto"/>
                      <w:sz w:val="21"/>
                      <w:szCs w:val="21"/>
                      <w:lang w:val="en-US" w:eastAsia="zh-CN"/>
                    </w:rPr>
                    <w:t>光氧催化废气处理设备经15米排气筒高排气</w:t>
                  </w:r>
                  <w:r>
                    <w:rPr>
                      <w:rFonts w:hint="eastAsia" w:ascii="Times New Roman" w:hAnsi="Times New Roman" w:eastAsia="宋体" w:cs="Times New Roman"/>
                      <w:color w:val="auto"/>
                      <w:sz w:val="21"/>
                      <w:szCs w:val="21"/>
                      <w:lang w:val="en-US" w:eastAsia="zh-CN"/>
                    </w:rPr>
                    <w:t>筒排放P3。</w:t>
                  </w:r>
                </w:p>
              </w:tc>
              <w:tc>
                <w:tcPr>
                  <w:tcW w:w="859"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eastAsia" w:ascii="Times New Roman" w:hAnsi="Times New Roman" w:eastAsia="宋体" w:cs="Times New Roman"/>
                      <w:color w:val="auto"/>
                      <w:sz w:val="21"/>
                      <w:szCs w:val="21"/>
                      <w:lang w:val="en-US" w:eastAsia="zh-CN"/>
                    </w:rPr>
                    <w:t>基本</w:t>
                  </w:r>
                  <w:r>
                    <w:rPr>
                      <w:rFonts w:hint="default" w:ascii="Times New Roman" w:hAnsi="Times New Roman" w:eastAsia="宋体" w:cs="Times New Roman"/>
                      <w:color w:val="auto"/>
                      <w:sz w:val="21"/>
                      <w:szCs w:val="21"/>
                      <w:lang w:val="en-US"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6" w:type="dxa"/>
                  <w:vAlign w:val="center"/>
                </w:tcPr>
                <w:p>
                  <w:pPr>
                    <w:pStyle w:val="32"/>
                    <w:keepNext w:val="0"/>
                    <w:keepLines w:val="0"/>
                    <w:pageBreakBefore w:val="0"/>
                    <w:widowControl w:val="0"/>
                    <w:shd w:val="clear" w:color="auto" w:fill="auto"/>
                    <w:tabs>
                      <w:tab w:val="left" w:pos="364"/>
                    </w:tabs>
                    <w:kinsoku/>
                    <w:wordWrap/>
                    <w:overflowPunct/>
                    <w:topLinePunct w:val="0"/>
                    <w:bidi w:val="0"/>
                    <w:spacing w:beforeLines="0" w:after="0" w:afterLines="0" w:line="320" w:lineRule="exact"/>
                    <w:ind w:left="0" w:right="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SA"/>
                    </w:rPr>
                    <w:t>生活垃圾有环卫部门统一清运;冲条、盘头工序产生的粉尘、更换滤袋和布袋除尘器收集的粉尘外售于废品综合利用，边脚料收集后企业回收再利用;废胶桶，更换的光氧催化管、废油属于危险废物，按《危险废物贮存污染控制标准》(GB18597-2001)及 其修改单要求进行贮存、运输、处置，交由有危废处理资质的单位进行集中处理。固废暂存场所做到“防渗漏、防雨淋、防流失”措施。</w:t>
                  </w:r>
                </w:p>
              </w:tc>
              <w:tc>
                <w:tcPr>
                  <w:tcW w:w="3671"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SA"/>
                    </w:rPr>
                    <w:t>生活垃圾有环卫部门统一清运;冲条、盘头工序产生的粉尘、更换滤袋和布袋除尘器收集的粉尘外售于废品综合利用，边脚料收集后企业回收再利用;废胶桶，更换的光氧催化管、废油属于危险废物，按《危险废物贮存污染控制标准》(GB18597-2001)及 其修改单要求进行贮存、运输、处置，交由有危废处理资质的单位进行集中处理。固废暂存场所做到“防渗漏、防雨淋、防流失”措施。</w:t>
                  </w:r>
                </w:p>
              </w:tc>
              <w:tc>
                <w:tcPr>
                  <w:tcW w:w="859"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6"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Style w:val="31"/>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w w:val="100"/>
                      <w:position w:val="0"/>
                      <w:sz w:val="21"/>
                      <w:szCs w:val="21"/>
                      <w:lang w:val="en-US" w:eastAsia="zh-CN" w:bidi="zh-CN"/>
                    </w:rPr>
                    <w:t>车间内生产设备产生的噪声须经设备选型、屏蔽减振及绿化带衰减等措施进行处理，确保厂界噪声符合《工业企业厂界环境噪声排放标准》(GB12348-2008)中2类标准。</w:t>
                  </w:r>
                </w:p>
              </w:tc>
              <w:tc>
                <w:tcPr>
                  <w:tcW w:w="3671"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100"/>
                      <w:position w:val="0"/>
                      <w:sz w:val="21"/>
                      <w:szCs w:val="21"/>
                      <w:lang w:val="en-US" w:eastAsia="zh-CN" w:bidi="zh-CN"/>
                    </w:rPr>
                    <w:t>经核实，营运期选用低噪声设备，合理布置厂区。对噪声源采取局部封闭及减震、降噪等措施，老化设备及时更换，厂界噪声稳定达到《工业企业厂界环境噪声排放标准》（GB12348-2008）2类标准要求。</w:t>
                  </w:r>
                </w:p>
              </w:tc>
              <w:tc>
                <w:tcPr>
                  <w:tcW w:w="859"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bl>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shd w:val="clear" w:color="auto" w:fill="auto"/>
                <w:lang w:val="zh-CN"/>
              </w:rPr>
            </w:pPr>
            <w:r>
              <w:rPr>
                <w:rFonts w:hint="default" w:ascii="Times New Roman" w:hAnsi="Times New Roman" w:eastAsia="宋体" w:cs="Times New Roman"/>
                <w:color w:val="auto"/>
                <w:sz w:val="24"/>
                <w:szCs w:val="24"/>
                <w:shd w:val="clear" w:color="auto" w:fill="auto"/>
                <w:lang w:val="zh-CN"/>
              </w:rPr>
              <w:t>本项目建设内容环评中设置</w:t>
            </w:r>
            <w:r>
              <w:rPr>
                <w:rFonts w:hint="eastAsia" w:ascii="Times New Roman" w:hAnsi="Times New Roman" w:cs="Times New Roman"/>
                <w:color w:val="auto"/>
                <w:sz w:val="24"/>
                <w:szCs w:val="24"/>
                <w:shd w:val="clear" w:color="auto" w:fill="auto"/>
                <w:lang w:val="en-US" w:eastAsia="zh-CN"/>
              </w:rPr>
              <w:t>2台热压机，</w:t>
            </w:r>
            <w:r>
              <w:rPr>
                <w:rFonts w:hint="eastAsia" w:ascii="Times New Roman" w:hAnsi="Times New Roman" w:cs="Times New Roman"/>
                <w:color w:val="000000"/>
                <w:w w:val="100"/>
                <w:position w:val="0"/>
                <w:sz w:val="24"/>
                <w:szCs w:val="24"/>
                <w:lang w:val="en-US" w:eastAsia="zh-CN" w:bidi="zh-CN"/>
              </w:rPr>
              <w:t>年产1万立方C型板生产项目</w:t>
            </w:r>
            <w:r>
              <w:rPr>
                <w:rFonts w:hint="default" w:ascii="Times New Roman" w:hAnsi="Times New Roman" w:eastAsia="宋体" w:cs="Times New Roman"/>
                <w:color w:val="000000"/>
                <w:w w:val="100"/>
                <w:position w:val="0"/>
                <w:sz w:val="24"/>
                <w:szCs w:val="24"/>
                <w:lang w:val="en-US" w:eastAsia="zh-CN" w:bidi="zh-CN"/>
              </w:rPr>
              <w:t>项目</w:t>
            </w:r>
            <w:r>
              <w:rPr>
                <w:rFonts w:hint="default" w:ascii="Times New Roman" w:hAnsi="Times New Roman" w:eastAsia="宋体" w:cs="Times New Roman"/>
                <w:color w:val="auto"/>
                <w:sz w:val="24"/>
                <w:szCs w:val="24"/>
                <w:shd w:val="clear" w:color="auto" w:fill="auto"/>
                <w:lang w:val="zh-CN"/>
              </w:rPr>
              <w:t>，实际建设了</w:t>
            </w:r>
            <w:r>
              <w:rPr>
                <w:rFonts w:hint="eastAsia" w:ascii="Times New Roman" w:hAnsi="Times New Roman" w:cs="Times New Roman"/>
                <w:color w:val="auto"/>
                <w:sz w:val="24"/>
                <w:szCs w:val="24"/>
                <w:shd w:val="clear" w:color="auto" w:fill="auto"/>
                <w:lang w:val="en-US" w:eastAsia="zh-CN"/>
              </w:rPr>
              <w:t>1台热压机，</w:t>
            </w:r>
            <w:r>
              <w:rPr>
                <w:rFonts w:hint="eastAsia" w:ascii="Times New Roman" w:hAnsi="Times New Roman" w:cs="Times New Roman"/>
                <w:color w:val="000000"/>
                <w:w w:val="100"/>
                <w:position w:val="0"/>
                <w:sz w:val="24"/>
                <w:szCs w:val="24"/>
                <w:lang w:val="en-US" w:eastAsia="zh-CN" w:bidi="zh-CN"/>
              </w:rPr>
              <w:t>年产1万立方C型板生产项目（一期）</w:t>
            </w:r>
            <w:r>
              <w:rPr>
                <w:rFonts w:hint="default" w:ascii="Times New Roman" w:hAnsi="Times New Roman" w:eastAsia="宋体" w:cs="Times New Roman"/>
                <w:color w:val="auto"/>
                <w:sz w:val="24"/>
                <w:szCs w:val="24"/>
                <w:shd w:val="clear" w:color="auto" w:fill="auto"/>
                <w:lang w:val="zh-CN"/>
              </w:rPr>
              <w:t>。本项目其他建设内容、污染防治设施与环评文件、批复意见基本一致</w:t>
            </w:r>
            <w:r>
              <w:rPr>
                <w:rFonts w:hint="eastAsia" w:ascii="Times New Roman" w:hAnsi="Times New Roman" w:cs="Times New Roman"/>
                <w:color w:val="auto"/>
                <w:sz w:val="24"/>
                <w:szCs w:val="24"/>
                <w:shd w:val="clear" w:color="auto" w:fill="auto"/>
                <w:lang w:val="zh-CN"/>
              </w:rPr>
              <w:t>，</w:t>
            </w:r>
            <w:r>
              <w:rPr>
                <w:rFonts w:hint="default" w:ascii="Times New Roman" w:hAnsi="Times New Roman" w:eastAsia="宋体" w:cs="Times New Roman"/>
                <w:color w:val="auto"/>
                <w:sz w:val="24"/>
                <w:szCs w:val="24"/>
                <w:shd w:val="clear" w:color="auto" w:fill="auto"/>
                <w:lang w:val="zh-CN"/>
              </w:rPr>
              <w:t>本项目不属于重大变动。</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sz w:val="24"/>
                <w:szCs w:val="24"/>
                <w:vertAlign w:val="baseline"/>
                <w:lang w:val="en-US" w:eastAsia="zh-CN"/>
              </w:rPr>
            </w:pPr>
          </w:p>
        </w:tc>
      </w:tr>
    </w:tbl>
    <w:p>
      <w:pPr>
        <w:pStyle w:val="20"/>
        <w:pageBreakBefore w:val="0"/>
        <w:kinsoku/>
        <w:wordWrap/>
        <w:overflowPunct/>
        <w:topLinePunct w:val="0"/>
        <w:bidi w:val="0"/>
        <w:outlineLvl w:val="9"/>
        <w:rPr>
          <w:rFonts w:hint="eastAsia"/>
          <w:lang w:val="en-US" w:eastAsia="zh-CN"/>
        </w:rPr>
        <w:sectPr>
          <w:footerReference r:id="rId6" w:type="default"/>
          <w:pgSz w:w="11906" w:h="16838"/>
          <w:pgMar w:top="1440" w:right="1800" w:bottom="1440" w:left="1800" w:header="708" w:footer="708" w:gutter="0"/>
          <w:pgNumType w:fmt="decimal" w:start="1"/>
          <w:cols w:space="720" w:num="1"/>
          <w:docGrid w:linePitch="360" w:charSpace="0"/>
        </w:sectPr>
      </w:pPr>
    </w:p>
    <w:p>
      <w:pPr>
        <w:pStyle w:val="9"/>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eastAsia" w:ascii="宋体" w:hAnsi="宋体" w:eastAsia="宋体" w:cs="宋体"/>
          <w:b/>
          <w:color w:val="auto"/>
          <w:sz w:val="24"/>
          <w:szCs w:val="24"/>
          <w:lang w:val="en-US" w:eastAsia="zh-CN"/>
        </w:rPr>
      </w:pPr>
      <w:bookmarkStart w:id="23" w:name="_Toc2954"/>
      <w:r>
        <w:rPr>
          <w:rFonts w:hint="eastAsia" w:ascii="宋体" w:hAnsi="宋体" w:eastAsia="宋体" w:cs="宋体"/>
          <w:b/>
          <w:color w:val="auto"/>
          <w:sz w:val="24"/>
          <w:szCs w:val="24"/>
          <w:lang w:val="en-US" w:eastAsia="zh-CN"/>
        </w:rPr>
        <w:t>表五</w:t>
      </w:r>
      <w:bookmarkEnd w:id="23"/>
    </w:p>
    <w:tbl>
      <w:tblPr>
        <w:tblStyle w:val="16"/>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0" w:hRule="atLeast"/>
        </w:trPr>
        <w:tc>
          <w:tcPr>
            <w:tcW w:w="8400"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both"/>
              <w:textAlignment w:val="auto"/>
              <w:outlineLvl w:val="0"/>
              <w:rPr>
                <w:rFonts w:hint="default" w:ascii="Times New Roman" w:hAnsi="Times New Roman" w:eastAsia="宋体" w:cs="Times New Roman"/>
                <w:b/>
                <w:bCs/>
                <w:color w:val="auto"/>
                <w:sz w:val="24"/>
                <w:szCs w:val="24"/>
              </w:rPr>
            </w:pPr>
            <w:bookmarkStart w:id="24" w:name="_Toc12205"/>
            <w:bookmarkStart w:id="25" w:name="_Toc7757"/>
            <w:bookmarkStart w:id="26" w:name="_Toc17820"/>
            <w:bookmarkStart w:id="27" w:name="_Toc7163"/>
            <w:bookmarkStart w:id="28" w:name="_Toc8677"/>
            <w:r>
              <w:rPr>
                <w:rFonts w:hint="default" w:ascii="Times New Roman" w:hAnsi="Times New Roman" w:eastAsia="宋体" w:cs="Times New Roman"/>
                <w:b/>
                <w:bCs/>
                <w:color w:val="auto"/>
                <w:sz w:val="24"/>
                <w:szCs w:val="24"/>
              </w:rPr>
              <w:t>验收监测质量保证及质量控制：</w:t>
            </w:r>
            <w:bookmarkEnd w:id="24"/>
            <w:bookmarkEnd w:id="25"/>
            <w:bookmarkEnd w:id="26"/>
            <w:bookmarkEnd w:id="27"/>
            <w:bookmarkEnd w:id="28"/>
          </w:p>
          <w:p>
            <w:pPr>
              <w:pStyle w:val="20"/>
              <w:keepNext w:val="0"/>
              <w:keepLines w:val="0"/>
              <w:pageBreakBefore w:val="0"/>
              <w:kinsoku/>
              <w:wordWrap/>
              <w:overflowPunct/>
              <w:topLinePunct w:val="0"/>
              <w:bidi w:val="0"/>
              <w:snapToGrid/>
              <w:spacing w:line="360" w:lineRule="auto"/>
              <w:ind w:firstLine="482" w:firstLineChars="200"/>
              <w:jc w:val="both"/>
              <w:textAlignment w:val="auto"/>
              <w:outlineLvl w:val="9"/>
              <w:rPr>
                <w:rFonts w:hint="default"/>
                <w:b/>
                <w:bCs/>
              </w:rPr>
            </w:pP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本次验收</w:t>
            </w:r>
            <w:r>
              <w:rPr>
                <w:rFonts w:hint="default" w:ascii="Times New Roman" w:hAnsi="Times New Roman" w:eastAsia="宋体" w:cs="Times New Roman"/>
                <w:b/>
                <w:bCs/>
                <w:sz w:val="24"/>
                <w:szCs w:val="24"/>
                <w:lang w:val="en-US" w:eastAsia="zh-CN"/>
              </w:rPr>
              <w:t>检测</w:t>
            </w:r>
            <w:r>
              <w:rPr>
                <w:rFonts w:hint="default" w:ascii="Times New Roman" w:hAnsi="Times New Roman" w:eastAsia="宋体" w:cs="Times New Roman"/>
                <w:b/>
                <w:bCs/>
                <w:sz w:val="24"/>
                <w:szCs w:val="24"/>
              </w:rPr>
              <w:t>采用的</w:t>
            </w:r>
            <w:r>
              <w:rPr>
                <w:rFonts w:hint="default" w:ascii="Times New Roman" w:hAnsi="Times New Roman" w:eastAsia="宋体" w:cs="Times New Roman"/>
                <w:b/>
                <w:bCs/>
                <w:sz w:val="24"/>
                <w:szCs w:val="24"/>
                <w:lang w:eastAsia="zh-CN"/>
              </w:rPr>
              <w:t>检测</w:t>
            </w:r>
            <w:r>
              <w:rPr>
                <w:rFonts w:hint="default" w:ascii="Times New Roman" w:hAnsi="Times New Roman" w:eastAsia="宋体" w:cs="Times New Roman"/>
                <w:b/>
                <w:bCs/>
                <w:sz w:val="24"/>
                <w:szCs w:val="24"/>
              </w:rPr>
              <w:t>方法</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采样方法执行《固定污染源排气中颗粒物测定与气态污染物采样方法》（GB/T16157-1996）和《大气污染物综合排放标准》（GB16297-1996）附录C，检测分析方法采用国家标准方法。</w:t>
            </w:r>
          </w:p>
          <w:p>
            <w:pPr>
              <w:keepNext w:val="0"/>
              <w:keepLines w:val="0"/>
              <w:pageBreakBefore w:val="0"/>
              <w:widowControl w:val="0"/>
              <w:tabs>
                <w:tab w:val="left" w:pos="1200"/>
              </w:tabs>
              <w:kinsoku/>
              <w:wordWrap/>
              <w:overflowPunct/>
              <w:topLinePunct w:val="0"/>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w:t>
            </w:r>
            <w:r>
              <w:rPr>
                <w:rFonts w:hint="eastAsia" w:ascii="Times New Roman" w:hAnsi="Times New Roman" w:eastAsia="宋体" w:cs="Times New Roman"/>
                <w:color w:val="auto"/>
                <w:sz w:val="24"/>
                <w:szCs w:val="24"/>
                <w:lang w:val="en-US" w:eastAsia="zh-CN"/>
              </w:rPr>
              <w:t>分析方法详</w:t>
            </w:r>
            <w:r>
              <w:rPr>
                <w:rFonts w:hint="default" w:ascii="Times New Roman" w:hAnsi="Times New Roman" w:eastAsia="宋体" w:cs="Times New Roman"/>
                <w:color w:val="auto"/>
                <w:sz w:val="24"/>
                <w:szCs w:val="24"/>
                <w:lang w:val="en-US" w:eastAsia="zh-CN"/>
              </w:rPr>
              <w:t>见表</w:t>
            </w:r>
            <w:r>
              <w:rPr>
                <w:rFonts w:hint="default" w:ascii="Times New Roman" w:hAnsi="Times New Roman" w:eastAsia="宋体" w:cs="Times New Roman"/>
                <w:sz w:val="24"/>
                <w:szCs w:val="24"/>
              </w:rPr>
              <w:t>见表</w:t>
            </w:r>
            <w:r>
              <w:rPr>
                <w:rFonts w:hint="default" w:ascii="Times New Roman" w:hAnsi="Times New Roman" w:eastAsia="宋体" w:cs="Times New Roman"/>
                <w:sz w:val="24"/>
                <w:szCs w:val="24"/>
                <w:lang w:val="en-US" w:eastAsia="zh-CN"/>
              </w:rPr>
              <w:t>5-1</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861"/>
              <w:gridCol w:w="1896"/>
              <w:gridCol w:w="1520"/>
              <w:gridCol w:w="2190"/>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068" w:type="pct"/>
                  <w:gridSpan w:val="2"/>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委托</w:t>
                  </w:r>
                  <w:r>
                    <w:rPr>
                      <w:rFonts w:hint="eastAsia" w:ascii="宋体" w:hAnsi="宋体" w:eastAsia="宋体" w:cs="宋体"/>
                      <w:color w:val="000000"/>
                      <w:sz w:val="21"/>
                      <w:szCs w:val="21"/>
                    </w:rPr>
                    <w:t>单位</w:t>
                  </w:r>
                </w:p>
              </w:tc>
              <w:tc>
                <w:tcPr>
                  <w:tcW w:w="1964" w:type="pct"/>
                  <w:gridSpan w:val="2"/>
                  <w:noWrap w:val="0"/>
                  <w:vAlign w:val="center"/>
                </w:tcPr>
                <w:p>
                  <w:pPr>
                    <w:pStyle w:val="2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菏泽市牡丹区俊平木业有限公司</w:t>
                  </w:r>
                </w:p>
              </w:tc>
              <w:tc>
                <w:tcPr>
                  <w:tcW w:w="1396"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bCs/>
                      <w:color w:val="000000"/>
                      <w:sz w:val="21"/>
                      <w:szCs w:val="21"/>
                    </w:rPr>
                    <w:t>样品来源</w:t>
                  </w:r>
                </w:p>
              </w:tc>
              <w:tc>
                <w:tcPr>
                  <w:tcW w:w="570"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现场</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068" w:type="pct"/>
                  <w:gridSpan w:val="2"/>
                  <w:noWrap w:val="0"/>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bCs/>
                      <w:color w:val="000000"/>
                      <w:sz w:val="21"/>
                      <w:szCs w:val="21"/>
                      <w:lang w:eastAsia="zh-CN"/>
                    </w:rPr>
                    <w:t>委托单位地址</w:t>
                  </w:r>
                </w:p>
              </w:tc>
              <w:tc>
                <w:tcPr>
                  <w:tcW w:w="3931" w:type="pct"/>
                  <w:gridSpan w:val="4"/>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菏泽市牡丹区李村镇吴楼村东160米路北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85"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类别</w:t>
                  </w:r>
                </w:p>
              </w:tc>
              <w:tc>
                <w:tcPr>
                  <w:tcW w:w="583"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w:t>
                  </w:r>
                </w:p>
              </w:tc>
              <w:tc>
                <w:tcPr>
                  <w:tcW w:w="978"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检测技术规范</w:t>
                  </w:r>
                </w:p>
              </w:tc>
              <w:tc>
                <w:tcPr>
                  <w:tcW w:w="986"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检测技术依据及</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分析方法</w:t>
                  </w:r>
                </w:p>
              </w:tc>
              <w:tc>
                <w:tcPr>
                  <w:tcW w:w="1396"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仪器名称</w:t>
                  </w:r>
                </w:p>
              </w:tc>
              <w:tc>
                <w:tcPr>
                  <w:tcW w:w="570"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85" w:type="pct"/>
                  <w:vMerge w:val="restar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有</w:t>
                  </w:r>
                  <w:r>
                    <w:rPr>
                      <w:rFonts w:hint="eastAsia" w:ascii="宋体" w:hAnsi="宋体" w:eastAsia="宋体" w:cs="宋体"/>
                      <w:color w:val="000000"/>
                      <w:sz w:val="21"/>
                      <w:szCs w:val="21"/>
                    </w:rPr>
                    <w:t>组织废气</w:t>
                  </w:r>
                </w:p>
              </w:tc>
              <w:tc>
                <w:tcPr>
                  <w:tcW w:w="583" w:type="pct"/>
                  <w:vMerge w:val="restar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978" w:type="pct"/>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《固定污染源排气中颗粒物测定与气态污染物采样方法 》</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rPr>
                    <w:t>GB/T 16157-1996</w:t>
                  </w:r>
                  <w:r>
                    <w:rPr>
                      <w:rFonts w:hint="eastAsia" w:ascii="宋体" w:hAnsi="宋体" w:eastAsia="宋体" w:cs="宋体"/>
                      <w:color w:val="000000"/>
                      <w:sz w:val="21"/>
                      <w:szCs w:val="21"/>
                    </w:rPr>
                    <w:t xml:space="preserve">固定污染源废气  低浓度颗粒物的测定 </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lang w:val="en-US" w:eastAsia="zh-CN"/>
                    </w:rPr>
                    <w:t>HJ836-2017</w:t>
                  </w:r>
                </w:p>
              </w:tc>
              <w:tc>
                <w:tcPr>
                  <w:tcW w:w="986" w:type="pc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GB/T 16157-1996</w:t>
                  </w: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重量法</w:t>
                  </w:r>
                </w:p>
              </w:tc>
              <w:tc>
                <w:tcPr>
                  <w:tcW w:w="1396" w:type="pct"/>
                  <w:noWrap w:val="0"/>
                  <w:vAlign w:val="center"/>
                </w:tcPr>
                <w:p>
                  <w:pPr>
                    <w:spacing w:line="240" w:lineRule="exact"/>
                    <w:jc w:val="center"/>
                    <w:rPr>
                      <w:rFonts w:hint="eastAsia" w:ascii="宋体" w:hAnsi="宋体" w:eastAsia="宋体" w:cs="宋体"/>
                      <w:sz w:val="21"/>
                      <w:szCs w:val="21"/>
                      <w:lang w:eastAsia="zh-CN"/>
                    </w:rPr>
                  </w:pP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大流量烟尘（气）测试仪</w:t>
                  </w:r>
                </w:p>
                <w:p>
                  <w:pPr>
                    <w:spacing w:line="24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137</w:t>
                  </w:r>
                </w:p>
              </w:tc>
              <w:tc>
                <w:tcPr>
                  <w:tcW w:w="570" w:type="pc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85"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83" w:type="pct"/>
                  <w:vMerge w:val="continue"/>
                  <w:noWrap w:val="0"/>
                  <w:vAlign w:val="center"/>
                </w:tcPr>
                <w:p>
                  <w:pPr>
                    <w:spacing w:line="240" w:lineRule="exact"/>
                    <w:jc w:val="center"/>
                    <w:rPr>
                      <w:rFonts w:hint="eastAsia" w:ascii="宋体" w:hAnsi="宋体" w:eastAsia="宋体" w:cs="宋体"/>
                      <w:sz w:val="21"/>
                      <w:szCs w:val="21"/>
                    </w:rPr>
                  </w:pPr>
                </w:p>
              </w:tc>
              <w:tc>
                <w:tcPr>
                  <w:tcW w:w="978" w:type="pct"/>
                  <w:vMerge w:val="continue"/>
                  <w:noWrap w:val="0"/>
                  <w:vAlign w:val="center"/>
                </w:tcPr>
                <w:p>
                  <w:pPr>
                    <w:jc w:val="center"/>
                    <w:rPr>
                      <w:rFonts w:hint="eastAsia" w:ascii="宋体" w:hAnsi="宋体" w:eastAsia="宋体" w:cs="宋体"/>
                      <w:sz w:val="21"/>
                      <w:szCs w:val="21"/>
                    </w:rPr>
                  </w:pPr>
                </w:p>
              </w:tc>
              <w:tc>
                <w:tcPr>
                  <w:tcW w:w="986" w:type="pct"/>
                  <w:noWrap w:val="0"/>
                  <w:vAlign w:val="center"/>
                </w:tcPr>
                <w:p>
                  <w:pPr>
                    <w:spacing w:line="240" w:lineRule="exact"/>
                    <w:jc w:val="center"/>
                    <w:rPr>
                      <w:rFonts w:hint="eastAsia" w:ascii="宋体" w:hAnsi="宋体" w:eastAsia="宋体" w:cs="宋体"/>
                      <w:sz w:val="21"/>
                      <w:szCs w:val="21"/>
                    </w:rPr>
                  </w:pP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HJ836-2017</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重量法</w:t>
                  </w:r>
                </w:p>
                <w:p>
                  <w:pPr>
                    <w:spacing w:line="240" w:lineRule="exact"/>
                    <w:jc w:val="center"/>
                    <w:rPr>
                      <w:rFonts w:hint="eastAsia" w:ascii="宋体" w:hAnsi="宋体" w:eastAsia="宋体" w:cs="宋体"/>
                      <w:kern w:val="2"/>
                      <w:sz w:val="21"/>
                      <w:szCs w:val="21"/>
                      <w:lang w:val="en-US" w:eastAsia="zh-CN" w:bidi="ar-SA"/>
                    </w:rPr>
                  </w:pPr>
                </w:p>
              </w:tc>
              <w:tc>
                <w:tcPr>
                  <w:tcW w:w="1396" w:type="pct"/>
                  <w:noWrap w:val="0"/>
                  <w:vAlign w:val="center"/>
                </w:tcPr>
                <w:p>
                  <w:pPr>
                    <w:spacing w:line="240" w:lineRule="exact"/>
                    <w:jc w:val="center"/>
                    <w:rPr>
                      <w:rFonts w:hint="eastAsia" w:ascii="宋体" w:hAnsi="宋体" w:eastAsia="宋体" w:cs="宋体"/>
                      <w:sz w:val="21"/>
                      <w:szCs w:val="21"/>
                      <w:lang w:eastAsia="zh-CN"/>
                    </w:rPr>
                  </w:pP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大流量烟尘（气）测试仪</w:t>
                  </w:r>
                </w:p>
                <w:p>
                  <w:pPr>
                    <w:spacing w:line="24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153</w:t>
                  </w:r>
                </w:p>
              </w:tc>
              <w:tc>
                <w:tcPr>
                  <w:tcW w:w="570" w:type="pc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 mg/m</w:t>
                  </w:r>
                  <w:r>
                    <w:rPr>
                      <w:rFonts w:hint="eastAsia" w:ascii="宋体" w:hAnsi="宋体" w:eastAsia="宋体" w:cs="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85"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83"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甲醛</w:t>
                  </w:r>
                </w:p>
              </w:tc>
              <w:tc>
                <w:tcPr>
                  <w:tcW w:w="978" w:type="pct"/>
                  <w:vMerge w:val="continue"/>
                  <w:noWrap w:val="0"/>
                  <w:vAlign w:val="center"/>
                </w:tcPr>
                <w:p>
                  <w:pPr>
                    <w:jc w:val="center"/>
                    <w:rPr>
                      <w:rFonts w:hint="eastAsia" w:ascii="宋体" w:hAnsi="宋体" w:eastAsia="宋体" w:cs="宋体"/>
                      <w:sz w:val="21"/>
                      <w:szCs w:val="21"/>
                    </w:rPr>
                  </w:pPr>
                </w:p>
              </w:tc>
              <w:tc>
                <w:tcPr>
                  <w:tcW w:w="986" w:type="pct"/>
                  <w:vMerge w:val="restar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 xml:space="preserve">GB/T 15516-1995 </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乙酰丙酮分光光度法</w:t>
                  </w:r>
                </w:p>
              </w:tc>
              <w:tc>
                <w:tcPr>
                  <w:tcW w:w="139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烟气采样器</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THYQ-146</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THYQ-156</w:t>
                  </w:r>
                </w:p>
              </w:tc>
              <w:tc>
                <w:tcPr>
                  <w:tcW w:w="570" w:type="pct"/>
                  <w:vMerge w:val="restar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w:t>
                  </w: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85"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8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978" w:type="pct"/>
                  <w:vMerge w:val="continue"/>
                  <w:noWrap w:val="0"/>
                  <w:vAlign w:val="center"/>
                </w:tcPr>
                <w:p>
                  <w:pPr>
                    <w:jc w:val="center"/>
                    <w:rPr>
                      <w:rFonts w:hint="eastAsia" w:ascii="宋体" w:hAnsi="宋体" w:eastAsia="宋体" w:cs="宋体"/>
                      <w:sz w:val="21"/>
                      <w:szCs w:val="21"/>
                    </w:rPr>
                  </w:pPr>
                </w:p>
              </w:tc>
              <w:tc>
                <w:tcPr>
                  <w:tcW w:w="986" w:type="pct"/>
                  <w:vMerge w:val="continue"/>
                  <w:noWrap w:val="0"/>
                  <w:vAlign w:val="center"/>
                </w:tcPr>
                <w:p>
                  <w:pPr>
                    <w:spacing w:line="240" w:lineRule="exact"/>
                    <w:jc w:val="center"/>
                    <w:rPr>
                      <w:rFonts w:hint="eastAsia" w:ascii="宋体" w:hAnsi="宋体" w:eastAsia="宋体" w:cs="宋体"/>
                      <w:sz w:val="21"/>
                      <w:szCs w:val="21"/>
                    </w:rPr>
                  </w:pPr>
                </w:p>
              </w:tc>
              <w:tc>
                <w:tcPr>
                  <w:tcW w:w="139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紫外分光光度计</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sz w:val="21"/>
                      <w:szCs w:val="21"/>
                      <w:lang w:eastAsia="zh-CN"/>
                    </w:rPr>
                  </w:pPr>
                  <w:r>
                    <w:rPr>
                      <w:rFonts w:hint="eastAsia" w:ascii="宋体" w:hAnsi="宋体" w:eastAsia="宋体" w:cs="宋体"/>
                      <w:color w:val="000000"/>
                      <w:sz w:val="21"/>
                      <w:szCs w:val="21"/>
                      <w:highlight w:val="none"/>
                      <w:lang w:val="en-US" w:eastAsia="zh-CN"/>
                    </w:rPr>
                    <w:t>THYQ-092</w:t>
                  </w:r>
                </w:p>
              </w:tc>
              <w:tc>
                <w:tcPr>
                  <w:tcW w:w="570" w:type="pct"/>
                  <w:vMerge w:val="continue"/>
                  <w:noWrap w:val="0"/>
                  <w:vAlign w:val="center"/>
                </w:tcPr>
                <w:p>
                  <w:pPr>
                    <w:spacing w:line="240" w:lineRule="exact"/>
                    <w:jc w:val="center"/>
                    <w:rPr>
                      <w:rFonts w:hint="eastAsia" w:ascii="宋体" w:hAnsi="宋体" w:eastAsia="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85"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无组织废气</w:t>
                  </w:r>
                </w:p>
              </w:tc>
              <w:tc>
                <w:tcPr>
                  <w:tcW w:w="583"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颗粒物</w:t>
                  </w:r>
                </w:p>
              </w:tc>
              <w:tc>
                <w:tcPr>
                  <w:tcW w:w="978" w:type="pct"/>
                  <w:vMerge w:val="restart"/>
                  <w:noWrap w:val="0"/>
                  <w:vAlign w:val="center"/>
                </w:tcPr>
                <w:p>
                  <w:pPr>
                    <w:jc w:val="center"/>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t>《大气污染物无组织排放监测技术总则》</w:t>
                  </w:r>
                </w:p>
                <w:p>
                  <w:pPr>
                    <w:jc w:val="center"/>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HJ/T 55-2000</w:t>
                  </w:r>
                </w:p>
                <w:p>
                  <w:pPr>
                    <w:jc w:val="center"/>
                    <w:rPr>
                      <w:rFonts w:hint="eastAsia" w:ascii="宋体" w:hAnsi="宋体" w:eastAsia="宋体" w:cs="宋体"/>
                      <w:sz w:val="21"/>
                      <w:szCs w:val="21"/>
                    </w:rPr>
                  </w:pPr>
                </w:p>
              </w:tc>
              <w:tc>
                <w:tcPr>
                  <w:tcW w:w="986" w:type="pct"/>
                  <w:noWrap w:val="0"/>
                  <w:vAlign w:val="center"/>
                </w:tcPr>
                <w:p>
                  <w:pPr>
                    <w:pStyle w:val="20"/>
                    <w:jc w:val="center"/>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GB/T 15432-1995</w:t>
                  </w:r>
                </w:p>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auto"/>
                      <w:kern w:val="0"/>
                      <w:sz w:val="21"/>
                      <w:szCs w:val="21"/>
                      <w:lang w:eastAsia="zh-CN" w:bidi="ar"/>
                    </w:rPr>
                    <w:t>重量法</w:t>
                  </w:r>
                </w:p>
              </w:tc>
              <w:tc>
                <w:tcPr>
                  <w:tcW w:w="1396" w:type="pct"/>
                  <w:noWrap w:val="0"/>
                  <w:vAlign w:val="center"/>
                </w:tcPr>
                <w:p>
                  <w:pPr>
                    <w:pStyle w:val="20"/>
                    <w:jc w:val="center"/>
                    <w:rPr>
                      <w:rFonts w:hint="default" w:ascii="宋体" w:hAnsi="宋体" w:eastAsia="宋体" w:cs="宋体"/>
                      <w:color w:val="auto"/>
                      <w:kern w:val="0"/>
                      <w:sz w:val="21"/>
                      <w:szCs w:val="21"/>
                      <w:lang w:val="en-US" w:eastAsia="zh-CN" w:bidi="zh-CN"/>
                    </w:rPr>
                  </w:pPr>
                  <w:r>
                    <w:rPr>
                      <w:rFonts w:hint="eastAsia" w:ascii="宋体" w:hAnsi="宋体" w:eastAsia="宋体" w:cs="宋体"/>
                      <w:sz w:val="21"/>
                      <w:szCs w:val="21"/>
                      <w:lang w:val="en-US" w:eastAsia="zh-CN"/>
                    </w:rPr>
                    <w:t>空气/智能TSB采样器</w:t>
                  </w:r>
                  <w:r>
                    <w:rPr>
                      <w:rFonts w:hint="eastAsia" w:ascii="宋体" w:hAnsi="宋体" w:cs="宋体"/>
                      <w:sz w:val="21"/>
                      <w:szCs w:val="21"/>
                      <w:lang w:val="en-US" w:eastAsia="zh-CN"/>
                    </w:rPr>
                    <w:t xml:space="preserve">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 xml:space="preserve">59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60</w:t>
                  </w:r>
                </w:p>
                <w:p>
                  <w:pPr>
                    <w:pStyle w:val="20"/>
                    <w:jc w:val="center"/>
                    <w:rPr>
                      <w:rFonts w:hint="default" w:ascii="宋体" w:hAnsi="宋体" w:eastAsia="宋体" w:cs="宋体"/>
                      <w:sz w:val="21"/>
                      <w:szCs w:val="21"/>
                      <w:lang w:val="en-US" w:eastAsia="zh-CN"/>
                    </w:rPr>
                  </w:pPr>
                  <w:r>
                    <w:rPr>
                      <w:rFonts w:hint="eastAsia" w:ascii="宋体" w:hAnsi="宋体" w:cs="宋体"/>
                      <w:color w:val="auto"/>
                      <w:kern w:val="0"/>
                      <w:sz w:val="21"/>
                      <w:szCs w:val="21"/>
                      <w:lang w:val="en-US" w:eastAsia="zh-CN" w:bidi="zh-CN"/>
                    </w:rPr>
                    <w:t xml:space="preserve">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 xml:space="preserve">61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62</w:t>
                  </w:r>
                </w:p>
              </w:tc>
              <w:tc>
                <w:tcPr>
                  <w:tcW w:w="570" w:type="pc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auto"/>
                      <w:kern w:val="0"/>
                      <w:sz w:val="21"/>
                      <w:szCs w:val="21"/>
                      <w:lang w:val="en-US" w:eastAsia="zh-CN" w:bidi="zh-CN"/>
                    </w:rPr>
                    <w:t>0.001 mg/m</w:t>
                  </w:r>
                  <w:r>
                    <w:rPr>
                      <w:rFonts w:hint="eastAsia" w:ascii="宋体" w:hAnsi="宋体" w:eastAsia="宋体" w:cs="宋体"/>
                      <w:color w:val="auto"/>
                      <w:kern w:val="0"/>
                      <w:sz w:val="21"/>
                      <w:szCs w:val="21"/>
                      <w:vertAlign w:val="superscript"/>
                      <w:lang w:val="en-US" w:eastAsia="zh-CN" w:bidi="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485"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83"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甲醛</w:t>
                  </w:r>
                </w:p>
              </w:tc>
              <w:tc>
                <w:tcPr>
                  <w:tcW w:w="978" w:type="pct"/>
                  <w:vMerge w:val="continue"/>
                  <w:noWrap w:val="0"/>
                  <w:vAlign w:val="center"/>
                </w:tcPr>
                <w:p>
                  <w:pPr>
                    <w:jc w:val="center"/>
                    <w:rPr>
                      <w:rFonts w:hint="eastAsia" w:ascii="宋体" w:hAnsi="宋体" w:eastAsia="宋体" w:cs="宋体"/>
                      <w:sz w:val="21"/>
                      <w:szCs w:val="21"/>
                    </w:rPr>
                  </w:pPr>
                </w:p>
              </w:tc>
              <w:tc>
                <w:tcPr>
                  <w:tcW w:w="986" w:type="pct"/>
                  <w:vMerge w:val="restar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空气和废气监测分析方法  （第四版增补版）酚试剂分光光度法</w:t>
                  </w:r>
                </w:p>
              </w:tc>
              <w:tc>
                <w:tcPr>
                  <w:tcW w:w="1396" w:type="pct"/>
                  <w:noWrap w:val="0"/>
                  <w:vAlign w:val="center"/>
                </w:tcPr>
                <w:p>
                  <w:pPr>
                    <w:pStyle w:val="20"/>
                    <w:jc w:val="center"/>
                    <w:rPr>
                      <w:rFonts w:hint="default" w:ascii="宋体" w:hAnsi="宋体" w:eastAsia="宋体" w:cs="宋体"/>
                      <w:color w:val="auto"/>
                      <w:kern w:val="0"/>
                      <w:sz w:val="21"/>
                      <w:szCs w:val="21"/>
                      <w:lang w:val="en-US" w:eastAsia="zh-CN" w:bidi="zh-CN"/>
                    </w:rPr>
                  </w:pPr>
                  <w:r>
                    <w:rPr>
                      <w:rFonts w:hint="eastAsia" w:ascii="宋体" w:hAnsi="宋体" w:eastAsia="宋体" w:cs="宋体"/>
                      <w:sz w:val="21"/>
                      <w:szCs w:val="21"/>
                      <w:lang w:val="en-US" w:eastAsia="zh-CN"/>
                    </w:rPr>
                    <w:t>空气/智能TSB采样器</w:t>
                  </w:r>
                  <w:r>
                    <w:rPr>
                      <w:rFonts w:hint="eastAsia" w:ascii="宋体" w:hAnsi="宋体" w:cs="宋体"/>
                      <w:sz w:val="21"/>
                      <w:szCs w:val="21"/>
                      <w:lang w:val="en-US" w:eastAsia="zh-CN"/>
                    </w:rPr>
                    <w:t xml:space="preserve">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 xml:space="preserve">59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60</w:t>
                  </w:r>
                </w:p>
                <w:p>
                  <w:pPr>
                    <w:spacing w:line="240" w:lineRule="exact"/>
                    <w:jc w:val="center"/>
                    <w:rPr>
                      <w:rFonts w:hint="eastAsia" w:ascii="宋体" w:hAnsi="宋体" w:eastAsia="宋体" w:cs="宋体"/>
                      <w:sz w:val="21"/>
                      <w:szCs w:val="21"/>
                      <w:lang w:eastAsia="zh-CN"/>
                    </w:rPr>
                  </w:pPr>
                  <w:r>
                    <w:rPr>
                      <w:rFonts w:hint="eastAsia" w:ascii="宋体" w:hAnsi="宋体" w:cs="宋体"/>
                      <w:color w:val="auto"/>
                      <w:kern w:val="0"/>
                      <w:sz w:val="21"/>
                      <w:szCs w:val="21"/>
                      <w:lang w:val="en-US" w:eastAsia="zh-CN" w:bidi="zh-CN"/>
                    </w:rPr>
                    <w:t xml:space="preserve">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 xml:space="preserve">61 </w:t>
                  </w:r>
                  <w:r>
                    <w:rPr>
                      <w:rFonts w:hint="eastAsia" w:ascii="宋体" w:hAnsi="宋体" w:eastAsia="宋体" w:cs="宋体"/>
                      <w:color w:val="auto"/>
                      <w:kern w:val="0"/>
                      <w:sz w:val="21"/>
                      <w:szCs w:val="21"/>
                      <w:lang w:val="en-US" w:eastAsia="zh-CN" w:bidi="zh-CN"/>
                    </w:rPr>
                    <w:t>THYQ-1</w:t>
                  </w:r>
                  <w:r>
                    <w:rPr>
                      <w:rFonts w:hint="eastAsia" w:ascii="宋体" w:hAnsi="宋体" w:cs="宋体"/>
                      <w:color w:val="auto"/>
                      <w:kern w:val="0"/>
                      <w:sz w:val="21"/>
                      <w:szCs w:val="21"/>
                      <w:lang w:val="en-US" w:eastAsia="zh-CN" w:bidi="zh-CN"/>
                    </w:rPr>
                    <w:t>62</w:t>
                  </w:r>
                </w:p>
              </w:tc>
              <w:tc>
                <w:tcPr>
                  <w:tcW w:w="570" w:type="pct"/>
                  <w:vMerge w:val="restar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0.01</w:t>
                  </w:r>
                </w:p>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85"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8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978" w:type="pct"/>
                  <w:vMerge w:val="continue"/>
                  <w:noWrap w:val="0"/>
                  <w:vAlign w:val="center"/>
                </w:tcPr>
                <w:p>
                  <w:pPr>
                    <w:jc w:val="center"/>
                    <w:rPr>
                      <w:rFonts w:hint="eastAsia" w:ascii="宋体" w:hAnsi="宋体" w:eastAsia="宋体" w:cs="宋体"/>
                      <w:sz w:val="21"/>
                      <w:szCs w:val="21"/>
                    </w:rPr>
                  </w:pPr>
                </w:p>
              </w:tc>
              <w:tc>
                <w:tcPr>
                  <w:tcW w:w="986" w:type="pct"/>
                  <w:vMerge w:val="continue"/>
                  <w:noWrap w:val="0"/>
                  <w:vAlign w:val="center"/>
                </w:tcPr>
                <w:p>
                  <w:pPr>
                    <w:spacing w:line="240" w:lineRule="exact"/>
                    <w:jc w:val="center"/>
                    <w:rPr>
                      <w:rFonts w:hint="eastAsia" w:ascii="宋体" w:hAnsi="宋体" w:eastAsia="宋体" w:cs="宋体"/>
                      <w:color w:val="000000"/>
                      <w:sz w:val="21"/>
                      <w:szCs w:val="21"/>
                      <w:lang w:val="en-US" w:eastAsia="zh-CN"/>
                    </w:rPr>
                  </w:pPr>
                </w:p>
              </w:tc>
              <w:tc>
                <w:tcPr>
                  <w:tcW w:w="139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紫外分光光度计</w:t>
                  </w:r>
                </w:p>
                <w:p>
                  <w:pPr>
                    <w:spacing w:line="240" w:lineRule="exact"/>
                    <w:jc w:val="center"/>
                    <w:rPr>
                      <w:rFonts w:hint="eastAsia" w:ascii="宋体" w:hAnsi="宋体" w:eastAsia="宋体" w:cs="宋体"/>
                      <w:sz w:val="21"/>
                      <w:szCs w:val="21"/>
                      <w:lang w:eastAsia="zh-CN"/>
                    </w:rPr>
                  </w:pPr>
                  <w:r>
                    <w:rPr>
                      <w:rFonts w:hint="eastAsia" w:ascii="宋体" w:hAnsi="宋体" w:eastAsia="宋体" w:cs="宋体"/>
                      <w:color w:val="000000"/>
                      <w:sz w:val="21"/>
                      <w:szCs w:val="21"/>
                      <w:highlight w:val="none"/>
                      <w:lang w:val="en-US" w:eastAsia="zh-CN"/>
                    </w:rPr>
                    <w:t>THYQ-092</w:t>
                  </w:r>
                </w:p>
              </w:tc>
              <w:tc>
                <w:tcPr>
                  <w:tcW w:w="570" w:type="pct"/>
                  <w:vMerge w:val="continue"/>
                  <w:noWrap w:val="0"/>
                  <w:vAlign w:val="center"/>
                </w:tcPr>
                <w:p>
                  <w:pPr>
                    <w:spacing w:line="240" w:lineRule="exact"/>
                    <w:jc w:val="center"/>
                    <w:rPr>
                      <w:rFonts w:hint="eastAsia" w:ascii="宋体" w:hAnsi="宋体" w:eastAsia="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85" w:type="pct"/>
                  <w:noWrap w:val="0"/>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rPr>
                    <w:t>工业企业厂界噪声</w:t>
                  </w:r>
                </w:p>
              </w:tc>
              <w:tc>
                <w:tcPr>
                  <w:tcW w:w="583"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噪声</w:t>
                  </w:r>
                </w:p>
              </w:tc>
              <w:tc>
                <w:tcPr>
                  <w:tcW w:w="978" w:type="pc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w:t>
                  </w:r>
                </w:p>
                <w:p>
                  <w:pPr>
                    <w:jc w:val="center"/>
                    <w:rPr>
                      <w:rFonts w:hint="eastAsia" w:ascii="宋体" w:hAnsi="宋体" w:eastAsia="宋体" w:cs="宋体"/>
                      <w:sz w:val="21"/>
                      <w:szCs w:val="21"/>
                    </w:rPr>
                  </w:pPr>
                  <w:r>
                    <w:rPr>
                      <w:rFonts w:hint="eastAsia" w:ascii="宋体" w:hAnsi="宋体" w:eastAsia="宋体" w:cs="宋体"/>
                      <w:color w:val="auto"/>
                      <w:kern w:val="0"/>
                      <w:sz w:val="21"/>
                      <w:szCs w:val="21"/>
                      <w:lang w:val="en-US" w:eastAsia="zh-CN" w:bidi="zh-CN"/>
                    </w:rPr>
                    <w:t>（GB12348-2008）</w:t>
                  </w:r>
                </w:p>
              </w:tc>
              <w:tc>
                <w:tcPr>
                  <w:tcW w:w="986" w:type="pct"/>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w:t>
                  </w:r>
                </w:p>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auto"/>
                      <w:kern w:val="0"/>
                      <w:sz w:val="21"/>
                      <w:szCs w:val="21"/>
                      <w:lang w:val="en-US" w:eastAsia="zh-CN" w:bidi="zh-CN"/>
                    </w:rPr>
                    <w:t>（GB 12348-2008）</w:t>
                  </w:r>
                </w:p>
              </w:tc>
              <w:tc>
                <w:tcPr>
                  <w:tcW w:w="1396" w:type="pct"/>
                  <w:noWrap w:val="0"/>
                  <w:vAlign w:val="center"/>
                </w:tcPr>
                <w:p>
                  <w:pPr>
                    <w:pStyle w:val="2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多功能</w:t>
                  </w:r>
                  <w:r>
                    <w:rPr>
                      <w:rFonts w:hint="eastAsia" w:ascii="宋体" w:hAnsi="宋体" w:cs="宋体"/>
                      <w:sz w:val="21"/>
                      <w:szCs w:val="21"/>
                      <w:highlight w:val="none"/>
                      <w:lang w:eastAsia="zh-CN"/>
                    </w:rPr>
                    <w:t>噪声分析仪</w:t>
                  </w:r>
                </w:p>
                <w:p>
                  <w:pPr>
                    <w:pStyle w:val="2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auto"/>
                      <w:kern w:val="0"/>
                      <w:sz w:val="21"/>
                      <w:szCs w:val="21"/>
                      <w:highlight w:val="none"/>
                      <w:lang w:val="en-US" w:eastAsia="zh-CN" w:bidi="zh-CN"/>
                    </w:rPr>
                    <w:t>THYQ-</w:t>
                  </w:r>
                  <w:r>
                    <w:rPr>
                      <w:rFonts w:hint="eastAsia" w:ascii="宋体" w:hAnsi="宋体" w:cs="宋体"/>
                      <w:color w:val="auto"/>
                      <w:kern w:val="0"/>
                      <w:sz w:val="21"/>
                      <w:szCs w:val="21"/>
                      <w:highlight w:val="none"/>
                      <w:lang w:val="en-US" w:eastAsia="zh-CN" w:bidi="zh-CN"/>
                    </w:rPr>
                    <w:t>102</w:t>
                  </w:r>
                </w:p>
              </w:tc>
              <w:tc>
                <w:tcPr>
                  <w:tcW w:w="570" w:type="pct"/>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highlight w:val="none"/>
                      <w:lang w:val="en-US" w:eastAsia="zh-CN"/>
                    </w:rPr>
                    <w:t>/</w:t>
                  </w:r>
                </w:p>
              </w:tc>
            </w:tr>
          </w:tbl>
          <w:p>
            <w:pPr>
              <w:keepNext w:val="0"/>
              <w:keepLines w:val="0"/>
              <w:pageBreakBefore w:val="0"/>
              <w:widowControl w:val="0"/>
              <w:tabs>
                <w:tab w:val="left" w:pos="1200"/>
              </w:tabs>
              <w:kinsoku/>
              <w:wordWrap/>
              <w:overflowPunct/>
              <w:topLinePunct w:val="0"/>
              <w:bidi w:val="0"/>
              <w:adjustRightInd/>
              <w:snapToGrid/>
              <w:spacing w:after="0"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5-1</w:t>
            </w:r>
            <w:r>
              <w:rPr>
                <w:rFonts w:hint="default" w:ascii="Times New Roman" w:hAnsi="Times New Roman" w:eastAsia="宋体" w:cs="Times New Roman"/>
                <w:color w:val="auto"/>
                <w:sz w:val="24"/>
                <w:szCs w:val="24"/>
                <w:lang w:val="en-US" w:eastAsia="zh-CN"/>
              </w:rPr>
              <w:t>检测分析方法一览表</w:t>
            </w:r>
          </w:p>
          <w:p>
            <w:pPr>
              <w:keepNext w:val="0"/>
              <w:keepLines w:val="0"/>
              <w:pageBreakBefore w:val="0"/>
              <w:widowControl/>
              <w:tabs>
                <w:tab w:val="left" w:pos="1200"/>
              </w:tabs>
              <w:kinsoku/>
              <w:wordWrap/>
              <w:overflowPunct/>
              <w:topLinePunct w:val="0"/>
              <w:bidi w:val="0"/>
              <w:adjustRightInd/>
              <w:snapToGrid/>
              <w:spacing w:after="0" w:line="360" w:lineRule="auto"/>
              <w:ind w:right="0" w:rightChars="0" w:firstLine="482" w:firstLineChars="200"/>
              <w:jc w:val="both"/>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质量控制和质量保证</w:t>
            </w:r>
          </w:p>
          <w:p>
            <w:pPr>
              <w:keepNext w:val="0"/>
              <w:keepLines w:val="0"/>
              <w:pageBreakBefore w:val="0"/>
              <w:widowControl/>
              <w:tabs>
                <w:tab w:val="left" w:pos="1200"/>
              </w:tabs>
              <w:kinsoku/>
              <w:wordWrap/>
              <w:overflowPunct/>
              <w:topLinePunct w:val="0"/>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测过程中的质量保证措施按国家环境保护总局颁发的《环境监测质量保证管理规定》（暂行）的要求进行，实施全过程质量保证，保证了</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测过程中各</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测点位布置的科学性和可比性；</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测分析方法采用国家有关部门颁布的标准（或推荐）分析方法，</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测人员经过考核并持有合格证书；</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rPr>
              <w:t>测数据实行了三级审核制度，经过复核、审核，最后由授权签字人签发。</w:t>
            </w:r>
          </w:p>
          <w:p>
            <w:pPr>
              <w:keepNext w:val="0"/>
              <w:keepLines w:val="0"/>
              <w:pageBreakBefore w:val="0"/>
              <w:widowControl/>
              <w:tabs>
                <w:tab w:val="left" w:pos="1200"/>
              </w:tabs>
              <w:kinsoku/>
              <w:wordWrap/>
              <w:overflowPunct/>
              <w:topLinePunct w:val="0"/>
              <w:bidi w:val="0"/>
              <w:adjustRightInd/>
              <w:snapToGrid/>
              <w:spacing w:after="0"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w:t>
            </w:r>
            <w:r>
              <w:rPr>
                <w:rFonts w:hint="eastAsia" w:ascii="Times New Roman" w:hAnsi="Times New Roman" w:eastAsia="宋体" w:cs="Times New Roman"/>
                <w:b/>
                <w:bCs/>
                <w:color w:val="auto"/>
                <w:sz w:val="24"/>
                <w:szCs w:val="24"/>
                <w:lang w:val="en-US" w:eastAsia="zh-CN"/>
              </w:rPr>
              <w:t>监</w:t>
            </w:r>
            <w:r>
              <w:rPr>
                <w:rFonts w:hint="default" w:ascii="Times New Roman" w:hAnsi="Times New Roman" w:eastAsia="宋体" w:cs="Times New Roman"/>
                <w:b/>
                <w:bCs/>
                <w:color w:val="auto"/>
                <w:sz w:val="24"/>
                <w:szCs w:val="24"/>
              </w:rPr>
              <w:t>测分析质量保证</w:t>
            </w:r>
          </w:p>
          <w:p>
            <w:pPr>
              <w:keepNext w:val="0"/>
              <w:keepLines w:val="0"/>
              <w:pageBreakBefore w:val="0"/>
              <w:widowControl/>
              <w:kinsoku/>
              <w:wordWrap/>
              <w:overflowPunct/>
              <w:topLinePunct w:val="0"/>
              <w:autoSpaceDE w:val="0"/>
              <w:autoSpaceDN w:val="0"/>
              <w:bidi w:val="0"/>
              <w:spacing w:after="0" w:line="360" w:lineRule="auto"/>
              <w:ind w:firstLine="480" w:firstLineChars="200"/>
              <w:jc w:val="both"/>
              <w:textAlignment w:val="auto"/>
              <w:outlineLvl w:val="9"/>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声级计在测试前后用标准发生源进行校准，噪声监测严格按照</w:t>
            </w:r>
            <w:r>
              <w:rPr>
                <w:rFonts w:hint="default" w:ascii="Times New Roman" w:hAnsi="Times New Roman" w:eastAsia="宋体" w:cs="Times New Roman"/>
                <w:color w:val="000000"/>
                <w:sz w:val="24"/>
                <w:szCs w:val="24"/>
                <w:lang w:val="zh-CN"/>
              </w:rPr>
              <w:t>《工业企业厂界环境噪声排放标准》(GB12348-2008)进行，</w:t>
            </w:r>
            <w:r>
              <w:rPr>
                <w:rFonts w:hint="default" w:ascii="Times New Roman" w:hAnsi="Times New Roman" w:eastAsia="宋体" w:cs="Times New Roman"/>
                <w:color w:val="000000"/>
                <w:sz w:val="24"/>
                <w:szCs w:val="24"/>
              </w:rPr>
              <w:t>质量保证和质控按照国家环保局《环境监测技术规范》（噪声部分）进行。</w:t>
            </w:r>
            <w:r>
              <w:rPr>
                <w:rFonts w:hint="default" w:ascii="Times New Roman" w:hAnsi="Times New Roman" w:eastAsia="宋体" w:cs="Times New Roman"/>
                <w:color w:val="000000"/>
                <w:sz w:val="24"/>
                <w:szCs w:val="24"/>
                <w:lang w:val="zh-CN"/>
              </w:rPr>
              <w:t>测量仪器和声校准器均在检定规定的有效期限内使用；测量前后在测量的环境中用声校准器校准测量仪器，示值偏差不大于0.5dB；测量时传声器加防风罩。</w:t>
            </w:r>
          </w:p>
          <w:p>
            <w:pPr>
              <w:keepNext w:val="0"/>
              <w:keepLines w:val="0"/>
              <w:pageBreakBefore w:val="0"/>
              <w:widowControl/>
              <w:tabs>
                <w:tab w:val="left" w:pos="1200"/>
              </w:tabs>
              <w:kinsoku/>
              <w:wordWrap/>
              <w:overflowPunct/>
              <w:topLinePunct w:val="0"/>
              <w:bidi w:val="0"/>
              <w:adjustRightInd/>
              <w:snapToGrid/>
              <w:spacing w:after="0"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、气体</w:t>
            </w:r>
            <w:r>
              <w:rPr>
                <w:rFonts w:hint="eastAsia" w:ascii="Times New Roman" w:hAnsi="Times New Roman" w:eastAsia="宋体" w:cs="Times New Roman"/>
                <w:b/>
                <w:bCs/>
                <w:color w:val="auto"/>
                <w:sz w:val="24"/>
                <w:szCs w:val="24"/>
                <w:lang w:val="en-US" w:eastAsia="zh-CN"/>
              </w:rPr>
              <w:t>监</w:t>
            </w:r>
            <w:r>
              <w:rPr>
                <w:rFonts w:hint="default" w:ascii="Times New Roman" w:hAnsi="Times New Roman" w:eastAsia="宋体" w:cs="Times New Roman"/>
                <w:b/>
                <w:bCs/>
                <w:color w:val="auto"/>
                <w:sz w:val="24"/>
                <w:szCs w:val="24"/>
              </w:rPr>
              <w:t>测分析质量保证</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为保证监测分析结果准确可靠，无组织排放废气监测严格按照《大气污染物无组织排放监测技术导则》（HJ/T 55-2000）与建设项目竣工环保验收监测规定和要求执行。有组织废气监测严格按照《固定污染源排气中颗粒物测定与气态污染物采样方法》（GB/T 16157-1996）进行。被测排放物的浓度在仪器量程的有效范围，烟尘采样器在进入现场前对采样器流量计等进行校核。烟气分析仪器在监测前按监测因子分别用标准气体和流量计对其进行校核（标定），在监测时应保证其采样流量的准确，方法的检出限应满足要求。</w:t>
            </w:r>
          </w:p>
          <w:p>
            <w:pPr>
              <w:pStyle w:val="9"/>
              <w:pageBreakBefore w:val="0"/>
              <w:widowControl w:val="0"/>
              <w:kinsoku/>
              <w:wordWrap/>
              <w:overflowPunct/>
              <w:topLinePunct w:val="0"/>
              <w:autoSpaceDE/>
              <w:autoSpaceDN/>
              <w:bidi w:val="0"/>
              <w:adjustRightInd/>
              <w:snapToGrid/>
              <w:spacing w:after="0" w:line="360" w:lineRule="auto"/>
              <w:ind w:right="0" w:rightChars="0"/>
              <w:textAlignment w:val="auto"/>
              <w:rPr>
                <w:rFonts w:hint="eastAsia" w:ascii="宋体" w:hAnsi="宋体" w:eastAsia="宋体" w:cs="宋体"/>
                <w:b/>
                <w:color w:val="auto"/>
                <w:sz w:val="24"/>
                <w:szCs w:val="24"/>
                <w:vertAlign w:val="baseline"/>
              </w:rPr>
            </w:pPr>
          </w:p>
        </w:tc>
      </w:tr>
    </w:tbl>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auto"/>
          <w:sz w:val="24"/>
          <w:szCs w:val="24"/>
        </w:rPr>
      </w:pPr>
    </w:p>
    <w:p>
      <w:pPr>
        <w:pStyle w:val="9"/>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eastAsia" w:ascii="宋体" w:hAnsi="宋体" w:eastAsia="宋体" w:cs="宋体"/>
          <w:color w:val="auto"/>
          <w:sz w:val="24"/>
          <w:szCs w:val="24"/>
          <w:vertAlign w:val="baseline"/>
          <w:lang w:eastAsia="zh-CN"/>
        </w:rPr>
      </w:pPr>
      <w:bookmarkStart w:id="29" w:name="_Toc32052"/>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六</w:t>
      </w:r>
      <w:bookmarkEnd w:id="29"/>
    </w:p>
    <w:tbl>
      <w:tblPr>
        <w:tblStyle w:val="15"/>
        <w:tblW w:w="8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7" w:hRule="atLeast"/>
        </w:trPr>
        <w:tc>
          <w:tcPr>
            <w:tcW w:w="8924" w:type="dxa"/>
            <w:vAlign w:val="top"/>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default" w:ascii="Times New Roman" w:hAnsi="Times New Roman" w:eastAsia="宋体" w:cs="Times New Roman"/>
                <w:b/>
                <w:bCs/>
                <w:color w:val="auto"/>
                <w:sz w:val="24"/>
                <w:szCs w:val="24"/>
              </w:rPr>
            </w:pPr>
            <w:bookmarkStart w:id="30" w:name="_Toc23621"/>
            <w:bookmarkStart w:id="31" w:name="_Toc1297"/>
            <w:bookmarkStart w:id="32" w:name="_Toc12408"/>
            <w:bookmarkStart w:id="33" w:name="_Toc19522"/>
            <w:bookmarkStart w:id="34" w:name="_Toc14761"/>
            <w:r>
              <w:rPr>
                <w:rFonts w:hint="default" w:ascii="Times New Roman" w:hAnsi="Times New Roman" w:eastAsia="宋体" w:cs="Times New Roman"/>
                <w:b/>
                <w:bCs/>
                <w:color w:val="auto"/>
                <w:sz w:val="24"/>
                <w:szCs w:val="24"/>
              </w:rPr>
              <w:t>验收监测</w:t>
            </w:r>
            <w:r>
              <w:rPr>
                <w:rFonts w:hint="default" w:ascii="Times New Roman" w:hAnsi="Times New Roman" w:eastAsia="宋体" w:cs="Times New Roman"/>
                <w:b/>
                <w:bCs/>
                <w:color w:val="auto"/>
                <w:sz w:val="24"/>
                <w:szCs w:val="24"/>
                <w:lang w:val="en-US" w:eastAsia="zh-CN"/>
              </w:rPr>
              <w:t>内容</w:t>
            </w:r>
            <w:r>
              <w:rPr>
                <w:rFonts w:hint="default" w:ascii="Times New Roman" w:hAnsi="Times New Roman" w:eastAsia="宋体" w:cs="Times New Roman"/>
                <w:b/>
                <w:bCs/>
                <w:color w:val="auto"/>
                <w:sz w:val="24"/>
                <w:szCs w:val="24"/>
              </w:rPr>
              <w:t>：</w:t>
            </w:r>
            <w:bookmarkEnd w:id="30"/>
            <w:bookmarkEnd w:id="31"/>
            <w:bookmarkEnd w:id="32"/>
            <w:bookmarkEnd w:id="33"/>
            <w:bookmarkEnd w:id="34"/>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9"/>
              <w:rPr>
                <w:rFonts w:hint="default" w:ascii="Times New Roman" w:hAnsi="Times New Roman" w:eastAsia="宋体" w:cs="Times New Roman"/>
                <w:bCs/>
                <w:sz w:val="24"/>
                <w:szCs w:val="24"/>
                <w:highlight w:val="none"/>
              </w:rPr>
            </w:pPr>
            <w:bookmarkStart w:id="35" w:name="_Toc14372"/>
            <w:bookmarkStart w:id="36" w:name="_Toc2050"/>
            <w:bookmarkStart w:id="37" w:name="_Toc29627"/>
            <w:bookmarkStart w:id="38" w:name="_Toc209002456"/>
            <w:bookmarkStart w:id="39" w:name="_Toc534485378"/>
            <w:r>
              <w:rPr>
                <w:rFonts w:hint="default" w:ascii="Times New Roman" w:hAnsi="Times New Roman" w:eastAsia="宋体" w:cs="Times New Roman"/>
                <w:b/>
                <w:bCs/>
                <w:sz w:val="24"/>
                <w:szCs w:val="24"/>
                <w:highlight w:val="none"/>
              </w:rPr>
              <w:t>1</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采样</w:t>
            </w:r>
            <w:r>
              <w:rPr>
                <w:rFonts w:hint="default" w:ascii="Times New Roman" w:hAnsi="Times New Roman" w:eastAsia="宋体" w:cs="Times New Roman"/>
                <w:b/>
                <w:bCs/>
                <w:sz w:val="24"/>
                <w:szCs w:val="24"/>
                <w:highlight w:val="none"/>
              </w:rPr>
              <w:t>日期</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点位</w:t>
            </w:r>
            <w:r>
              <w:rPr>
                <w:rFonts w:hint="default" w:ascii="Times New Roman" w:hAnsi="Times New Roman" w:eastAsia="宋体" w:cs="Times New Roman"/>
                <w:b/>
                <w:bCs/>
                <w:sz w:val="24"/>
                <w:szCs w:val="24"/>
                <w:highlight w:val="none"/>
                <w:lang w:val="en-US" w:eastAsia="zh-CN"/>
              </w:rPr>
              <w:t>及</w:t>
            </w:r>
            <w:r>
              <w:rPr>
                <w:rFonts w:hint="default" w:ascii="Times New Roman" w:hAnsi="Times New Roman" w:eastAsia="宋体" w:cs="Times New Roman"/>
                <w:b/>
                <w:bCs/>
                <w:sz w:val="24"/>
                <w:szCs w:val="24"/>
                <w:highlight w:val="none"/>
              </w:rPr>
              <w:t>频次</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表6-1检测信息一览表</w:t>
            </w:r>
          </w:p>
          <w:bookmarkEnd w:id="35"/>
          <w:bookmarkEnd w:id="36"/>
          <w:bookmarkEnd w:id="37"/>
          <w:bookmarkEnd w:id="38"/>
          <w:bookmarkEnd w:id="39"/>
          <w:tbl>
            <w:tblPr>
              <w:tblStyle w:val="16"/>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900"/>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sz w:val="21"/>
                      <w:szCs w:val="21"/>
                      <w:highlight w:val="none"/>
                      <w:lang w:val="en-US" w:eastAsia="zh-CN"/>
                    </w:rPr>
                    <w:t>采样</w:t>
                  </w:r>
                  <w:r>
                    <w:rPr>
                      <w:rFonts w:hint="default" w:ascii="Times New Roman" w:hAnsi="Times New Roman" w:eastAsia="宋体" w:cs="Times New Roman"/>
                      <w:color w:val="000000"/>
                      <w:sz w:val="21"/>
                      <w:szCs w:val="21"/>
                      <w:highlight w:val="none"/>
                    </w:rPr>
                    <w:t>点位</w:t>
                  </w:r>
                </w:p>
              </w:tc>
              <w:tc>
                <w:tcPr>
                  <w:tcW w:w="2900"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sz w:val="21"/>
                      <w:szCs w:val="21"/>
                      <w:highlight w:val="none"/>
                    </w:rPr>
                    <w:t>检测</w:t>
                  </w:r>
                  <w:r>
                    <w:rPr>
                      <w:rFonts w:hint="default" w:ascii="Times New Roman" w:hAnsi="Times New Roman" w:eastAsia="宋体" w:cs="Times New Roman"/>
                      <w:color w:val="000000"/>
                      <w:sz w:val="21"/>
                      <w:szCs w:val="21"/>
                      <w:highlight w:val="none"/>
                      <w:lang w:val="en-US" w:eastAsia="zh-CN"/>
                    </w:rPr>
                    <w:t>项目</w:t>
                  </w:r>
                </w:p>
              </w:tc>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highlight w:val="none"/>
                      <w:lang w:val="en-US" w:eastAsia="zh-CN"/>
                    </w:rPr>
                    <w:t>采样</w:t>
                  </w:r>
                  <w:r>
                    <w:rPr>
                      <w:rFonts w:hint="default" w:ascii="Times New Roman" w:hAnsi="Times New Roman" w:eastAsia="宋体" w:cs="Times New Roman"/>
                      <w:sz w:val="21"/>
                      <w:szCs w:val="21"/>
                      <w:highlight w:val="none"/>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1#进、出口检测口</w:t>
                  </w:r>
                </w:p>
              </w:tc>
              <w:tc>
                <w:tcPr>
                  <w:tcW w:w="2900" w:type="dxa"/>
                  <w:noWrap w:val="0"/>
                  <w:vAlign w:val="center"/>
                </w:tcPr>
                <w:p>
                  <w:pPr>
                    <w:widowControl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vertAlign w:val="baseline"/>
                      <w:lang w:val="en-US" w:eastAsia="zh-CN"/>
                    </w:rPr>
                    <w:t>颗粒物</w:t>
                  </w:r>
                </w:p>
              </w:tc>
              <w:tc>
                <w:tcPr>
                  <w:tcW w:w="2899" w:type="dxa"/>
                  <w:noWrap w:val="0"/>
                  <w:vAlign w:val="center"/>
                </w:tcPr>
                <w:p>
                  <w:pPr>
                    <w:widowControl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3次</w:t>
                  </w:r>
                  <w:r>
                    <w:rPr>
                      <w:rFonts w:hint="default" w:ascii="Times New Roman" w:hAnsi="Times New Roman" w:eastAsia="宋体" w:cs="Times New Roman"/>
                      <w:color w:val="auto"/>
                      <w:sz w:val="21"/>
                      <w:szCs w:val="21"/>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2#出口检测口</w:t>
                  </w:r>
                </w:p>
              </w:tc>
              <w:tc>
                <w:tcPr>
                  <w:tcW w:w="2900" w:type="dxa"/>
                  <w:noWrap w:val="0"/>
                  <w:vAlign w:val="center"/>
                </w:tcPr>
                <w:p>
                  <w:pPr>
                    <w:widowControl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vertAlign w:val="baseline"/>
                      <w:lang w:val="en-US" w:eastAsia="zh-CN"/>
                    </w:rPr>
                    <w:t>颗粒物</w:t>
                  </w:r>
                </w:p>
              </w:tc>
              <w:tc>
                <w:tcPr>
                  <w:tcW w:w="2899" w:type="dxa"/>
                  <w:noWrap w:val="0"/>
                  <w:vAlign w:val="center"/>
                </w:tcPr>
                <w:p>
                  <w:pPr>
                    <w:widowControl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3次</w:t>
                  </w:r>
                  <w:r>
                    <w:rPr>
                      <w:rFonts w:hint="default" w:ascii="Times New Roman" w:hAnsi="Times New Roman" w:eastAsia="宋体" w:cs="Times New Roman"/>
                      <w:color w:val="auto"/>
                      <w:sz w:val="21"/>
                      <w:szCs w:val="21"/>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b w:val="0"/>
                      <w:bCs w:val="0"/>
                      <w:color w:val="auto"/>
                      <w:sz w:val="21"/>
                      <w:szCs w:val="21"/>
                      <w:highlight w:val="none"/>
                      <w:lang w:val="en-US" w:eastAsia="zh-CN"/>
                    </w:rPr>
                    <w:t>3#进、出口检测口</w:t>
                  </w:r>
                </w:p>
              </w:tc>
              <w:tc>
                <w:tcPr>
                  <w:tcW w:w="2900" w:type="dxa"/>
                  <w:noWrap w:val="0"/>
                  <w:vAlign w:val="center"/>
                </w:tcPr>
                <w:p>
                  <w:pPr>
                    <w:widowControl w:val="0"/>
                    <w:spacing w:line="300" w:lineRule="exact"/>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甲醛</w:t>
                  </w:r>
                </w:p>
              </w:tc>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3次</w:t>
                  </w:r>
                  <w:r>
                    <w:rPr>
                      <w:rFonts w:hint="default" w:ascii="Times New Roman" w:hAnsi="Times New Roman" w:eastAsia="宋体" w:cs="Times New Roman"/>
                      <w:color w:val="auto"/>
                      <w:sz w:val="21"/>
                      <w:szCs w:val="21"/>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厂界上风向设1个参照点</w:t>
                  </w:r>
                </w:p>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highlight w:val="none"/>
                      <w:lang w:val="en-US" w:eastAsia="zh-CN"/>
                    </w:rPr>
                    <w:t>厂界下风向设3个监控点</w:t>
                  </w:r>
                </w:p>
              </w:tc>
              <w:tc>
                <w:tcPr>
                  <w:tcW w:w="2900" w:type="dxa"/>
                  <w:noWrap w:val="0"/>
                  <w:vAlign w:val="center"/>
                </w:tcPr>
                <w:p>
                  <w:pPr>
                    <w:widowControl w:val="0"/>
                    <w:spacing w:line="300" w:lineRule="exact"/>
                    <w:jc w:val="center"/>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color w:val="auto"/>
                      <w:sz w:val="21"/>
                      <w:szCs w:val="21"/>
                      <w:highlight w:val="none"/>
                      <w:lang w:val="en-US" w:eastAsia="zh-CN"/>
                    </w:rPr>
                    <w:t>颗粒物、甲醛</w:t>
                  </w:r>
                </w:p>
              </w:tc>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lang w:val="en-US" w:eastAsia="zh-CN"/>
                    </w:rPr>
                    <w:t>厂界四周</w:t>
                  </w:r>
                </w:p>
              </w:tc>
              <w:tc>
                <w:tcPr>
                  <w:tcW w:w="2900"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lang w:val="en-US" w:eastAsia="zh-CN"/>
                    </w:rPr>
                    <w:t>噪声</w:t>
                  </w:r>
                </w:p>
              </w:tc>
              <w:tc>
                <w:tcPr>
                  <w:tcW w:w="2899" w:type="dxa"/>
                  <w:noWrap w:val="0"/>
                  <w:vAlign w:val="center"/>
                </w:tcPr>
                <w:p>
                  <w:pPr>
                    <w:widowControl w:val="0"/>
                    <w:spacing w:line="300" w:lineRule="exact"/>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连续2天，昼、夜间各1次</w:t>
                  </w:r>
                </w:p>
              </w:tc>
            </w:tr>
          </w:tbl>
          <w:p>
            <w:pPr>
              <w:pageBreakBefore w:val="0"/>
              <w:kinsoku/>
              <w:wordWrap/>
              <w:overflowPunct/>
              <w:topLinePunct w:val="0"/>
              <w:bidi w:val="0"/>
              <w:spacing w:after="0" w:line="360" w:lineRule="auto"/>
              <w:ind w:right="0" w:rightChars="0" w:firstLine="482" w:firstLineChars="200"/>
              <w:rPr>
                <w:rFonts w:hint="default" w:ascii="Times New Roman" w:hAnsi="Times New Roman" w:eastAsia="宋体" w:cs="Times New Roman"/>
                <w:b/>
                <w:bCs/>
                <w:color w:val="auto"/>
                <w:sz w:val="24"/>
                <w:szCs w:val="24"/>
                <w:lang w:val="en-US" w:eastAsia="zh-CN"/>
              </w:rPr>
            </w:pPr>
          </w:p>
          <w:p>
            <w:pPr>
              <w:pageBreakBefore w:val="0"/>
              <w:kinsoku/>
              <w:wordWrap/>
              <w:overflowPunct/>
              <w:topLinePunct w:val="0"/>
              <w:bidi w:val="0"/>
              <w:spacing w:after="0" w:line="360" w:lineRule="auto"/>
              <w:ind w:right="0" w:rightChars="0"/>
              <w:rPr>
                <w:rFonts w:hint="default" w:ascii="Times New Roman" w:hAnsi="Times New Roman" w:eastAsia="宋体" w:cs="Times New Roman"/>
                <w:b/>
                <w:bCs/>
                <w:color w:val="auto"/>
                <w:sz w:val="24"/>
                <w:szCs w:val="24"/>
                <w:lang w:val="en-US" w:eastAsia="zh-CN"/>
              </w:rPr>
            </w:pPr>
            <w:r>
              <w:rPr>
                <w:rFonts w:hint="eastAsia"/>
                <w:lang w:val="en-US" w:eastAsia="zh-CN"/>
              </w:rPr>
              <w:t>2</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厂界</w:t>
            </w:r>
            <w:r>
              <w:rPr>
                <w:rFonts w:hint="default" w:ascii="Times New Roman" w:hAnsi="Times New Roman" w:eastAsia="宋体" w:cs="Times New Roman"/>
                <w:b/>
                <w:bCs/>
                <w:color w:val="auto"/>
                <w:sz w:val="24"/>
                <w:szCs w:val="24"/>
                <w:lang w:val="en-US" w:eastAsia="zh-CN"/>
              </w:rPr>
              <w:t>布点</w:t>
            </w:r>
            <w:r>
              <w:rPr>
                <w:rFonts w:hint="default" w:ascii="Times New Roman" w:hAnsi="Times New Roman" w:eastAsia="宋体" w:cs="Times New Roman"/>
                <w:b/>
                <w:bCs/>
                <w:color w:val="auto"/>
                <w:sz w:val="24"/>
                <w:szCs w:val="24"/>
              </w:rPr>
              <w:t>及点</w:t>
            </w:r>
            <w:r>
              <w:rPr>
                <w:rFonts w:hint="default" w:ascii="Times New Roman" w:hAnsi="Times New Roman" w:eastAsia="宋体" w:cs="Times New Roman"/>
                <w:b/>
                <w:bCs/>
                <w:color w:val="auto"/>
                <w:sz w:val="24"/>
                <w:szCs w:val="24"/>
                <w:lang w:val="en-US" w:eastAsia="zh-CN"/>
              </w:rPr>
              <w:t>位</w:t>
            </w:r>
            <w:r>
              <w:rPr>
                <w:rFonts w:hint="default" w:ascii="Times New Roman" w:hAnsi="Times New Roman" w:eastAsia="宋体" w:cs="Times New Roman"/>
                <w:b/>
                <w:bCs/>
                <w:color w:val="auto"/>
                <w:sz w:val="24"/>
                <w:szCs w:val="24"/>
              </w:rPr>
              <w:t>示意图</w:t>
            </w:r>
          </w:p>
          <w:p>
            <w:pPr>
              <w:pageBreakBefore w:val="0"/>
              <w:kinsoku/>
              <w:wordWrap/>
              <w:overflowPunct/>
              <w:topLinePunct w:val="0"/>
              <w:bidi w:val="0"/>
              <w:spacing w:after="0" w:line="360" w:lineRule="auto"/>
              <w:ind w:right="0" w:rightChars="0" w:firstLine="480" w:firstLineChars="200"/>
              <w:rPr>
                <w:rFonts w:hint="default"/>
                <w:lang w:val="en-US" w:eastAsia="zh-CN"/>
              </w:rPr>
            </w:pPr>
            <w:r>
              <w:rPr>
                <w:rFonts w:hint="eastAsia" w:ascii="Times New Roman" w:hAnsi="Times New Roman" w:eastAsia="宋体" w:cs="Times New Roman"/>
                <w:color w:val="0000FF"/>
                <w:sz w:val="24"/>
                <w:szCs w:val="24"/>
                <w:lang w:val="en-US" w:eastAsia="zh-CN"/>
              </w:rPr>
              <w:t xml:space="preserve">  </w:t>
            </w: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pPr>
            <w:r>
              <w:drawing>
                <wp:inline distT="0" distB="0" distL="114300" distR="114300">
                  <wp:extent cx="1961515" cy="2088515"/>
                  <wp:effectExtent l="0" t="0" r="635" b="698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tretch>
                            <a:fillRect/>
                          </a:stretch>
                        </pic:blipFill>
                        <pic:spPr>
                          <a:xfrm>
                            <a:off x="0" y="0"/>
                            <a:ext cx="1961515" cy="2088515"/>
                          </a:xfrm>
                          <a:prstGeom prst="rect">
                            <a:avLst/>
                          </a:prstGeom>
                          <a:noFill/>
                          <a:ln>
                            <a:noFill/>
                          </a:ln>
                        </pic:spPr>
                      </pic:pic>
                    </a:graphicData>
                  </a:graphic>
                </wp:inline>
              </w:drawing>
            </w: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eastAsia" w:hAnsi="宋体"/>
                <w:sz w:val="24"/>
                <w:szCs w:val="24"/>
                <w:highlight w:val="none"/>
              </w:rPr>
            </w:pPr>
            <w:r>
              <w:rPr>
                <w:sz w:val="21"/>
              </w:rPr>
              <mc:AlternateContent>
                <mc:Choice Requires="wps">
                  <w:drawing>
                    <wp:anchor distT="0" distB="0" distL="114300" distR="114300" simplePos="0" relativeHeight="253692928" behindDoc="0" locked="0" layoutInCell="1" allowOverlap="1">
                      <wp:simplePos x="0" y="0"/>
                      <wp:positionH relativeFrom="column">
                        <wp:posOffset>561975</wp:posOffset>
                      </wp:positionH>
                      <wp:positionV relativeFrom="paragraph">
                        <wp:posOffset>43815</wp:posOffset>
                      </wp:positionV>
                      <wp:extent cx="75565" cy="75565"/>
                      <wp:effectExtent l="4445" t="4445" r="15240" b="15240"/>
                      <wp:wrapNone/>
                      <wp:docPr id="27" name="椭圆 27"/>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4.25pt;margin-top:3.45pt;height:5.95pt;width:5.95pt;z-index:253692928;mso-width-relative:page;mso-height-relative:page;" fillcolor="#000000" filled="t" stroked="t" coordsize="21600,21600" o:gfxdata="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A/0d0wAAAAcBAAAPAAAAAAAAAAEAIAAAACIA&#10;AABkcnMvZG93bnJldi54bWxQSwECFAAUAAAACACHTuJAdHXd9NUBAADIAwAADgAAAAAAAAABACAA&#10;AAAiAQAAZHJzL2Uyb0RvYy54bWxQSwUGAAAAAAYABgBZAQAAaQUAAAAA&#10;">
                      <v:fill on="t" focussize="0,0"/>
                      <v:stroke color="#000000" joinstyle="round"/>
                      <v:imagedata o:title=""/>
                      <o:lock v:ext="edit" aspectratio="f"/>
                    </v:shape>
                  </w:pict>
                </mc:Fallback>
              </mc:AlternateContent>
            </w:r>
            <w:r>
              <w:rPr>
                <w:rFonts w:hint="eastAsia"/>
                <w:bCs/>
                <w:color w:val="auto"/>
                <w:sz w:val="21"/>
                <w:szCs w:val="21"/>
                <w:highlight w:val="none"/>
                <w:lang w:eastAsia="zh-CN"/>
              </w:rPr>
              <w:t>备注：“</w:t>
            </w:r>
            <w:r>
              <w:rPr>
                <w:rFonts w:hint="eastAsia"/>
                <w:bCs/>
                <w:color w:val="auto"/>
                <w:sz w:val="21"/>
                <w:szCs w:val="21"/>
                <w:highlight w:val="none"/>
                <w:lang w:val="en-US" w:eastAsia="zh-CN"/>
              </w:rPr>
              <w:t xml:space="preserve">  </w:t>
            </w:r>
            <w:r>
              <w:rPr>
                <w:rFonts w:hint="eastAsia"/>
                <w:bCs/>
                <w:color w:val="auto"/>
                <w:sz w:val="21"/>
                <w:szCs w:val="21"/>
                <w:highlight w:val="none"/>
                <w:lang w:eastAsia="zh-CN"/>
              </w:rPr>
              <w:t>”</w:t>
            </w:r>
            <w:r>
              <w:rPr>
                <w:rFonts w:hint="eastAsia"/>
                <w:bCs/>
                <w:color w:val="auto"/>
                <w:sz w:val="21"/>
                <w:szCs w:val="21"/>
                <w:highlight w:val="none"/>
              </w:rPr>
              <w:t>为</w:t>
            </w:r>
            <w:r>
              <w:rPr>
                <w:rFonts w:hint="eastAsia"/>
                <w:bCs/>
                <w:color w:val="auto"/>
                <w:sz w:val="21"/>
                <w:szCs w:val="21"/>
                <w:highlight w:val="none"/>
                <w:lang w:eastAsia="zh-CN"/>
              </w:rPr>
              <w:t>有组织</w:t>
            </w:r>
            <w:r>
              <w:rPr>
                <w:rFonts w:hint="eastAsia"/>
                <w:bCs/>
                <w:color w:val="auto"/>
                <w:sz w:val="21"/>
                <w:szCs w:val="21"/>
                <w:highlight w:val="none"/>
              </w:rPr>
              <w:t>检</w:t>
            </w:r>
            <w:r>
              <w:rPr>
                <w:rFonts w:hint="eastAsia"/>
                <w:bCs/>
                <w:color w:val="auto"/>
                <w:sz w:val="21"/>
                <w:szCs w:val="21"/>
                <w:highlight w:val="none"/>
                <w:lang w:val="en-US" w:eastAsia="zh-CN"/>
              </w:rPr>
              <w:t>验检</w:t>
            </w:r>
            <w:r>
              <w:rPr>
                <w:rFonts w:hint="eastAsia"/>
                <w:bCs/>
                <w:color w:val="auto"/>
                <w:sz w:val="21"/>
                <w:szCs w:val="21"/>
                <w:highlight w:val="none"/>
              </w:rPr>
              <w:t>测点</w:t>
            </w:r>
            <w:r>
              <w:rPr>
                <w:rFonts w:hint="eastAsia"/>
                <w:bCs/>
                <w:color w:val="auto"/>
                <w:sz w:val="21"/>
                <w:szCs w:val="21"/>
                <w:highlight w:val="none"/>
                <w:lang w:val="en-US" w:eastAsia="zh-CN"/>
              </w:rPr>
              <w:t>位</w:t>
            </w: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pP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rPr>
            </w:pP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eastAsia="宋体" w:cs="Times New Roman"/>
                <w:color w:val="0000FF"/>
                <w:sz w:val="24"/>
                <w:szCs w:val="24"/>
                <w:lang w:val="en-US" w:eastAsia="zh-CN"/>
              </w:rPr>
            </w:pPr>
            <w:r>
              <w:drawing>
                <wp:inline distT="0" distB="0" distL="114300" distR="114300">
                  <wp:extent cx="2341880" cy="2248535"/>
                  <wp:effectExtent l="0" t="0" r="1270" b="184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7"/>
                          <a:stretch>
                            <a:fillRect/>
                          </a:stretch>
                        </pic:blipFill>
                        <pic:spPr>
                          <a:xfrm>
                            <a:off x="0" y="0"/>
                            <a:ext cx="2341880" cy="2248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43735" cy="2372995"/>
                  <wp:effectExtent l="0" t="0" r="18415"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8"/>
                          <a:stretch>
                            <a:fillRect/>
                          </a:stretch>
                        </pic:blipFill>
                        <pic:spPr>
                          <a:xfrm>
                            <a:off x="0" y="0"/>
                            <a:ext cx="1943735" cy="2372995"/>
                          </a:xfrm>
                          <a:prstGeom prst="rect">
                            <a:avLst/>
                          </a:prstGeom>
                          <a:noFill/>
                          <a:ln>
                            <a:noFill/>
                          </a:ln>
                        </pic:spPr>
                      </pic:pic>
                    </a:graphicData>
                  </a:graphic>
                </wp:inline>
              </w:drawing>
            </w: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eastAsia="宋体" w:cs="Times New Roman"/>
                <w:color w:val="0000FF"/>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260" w:firstLineChars="600"/>
              <w:jc w:val="both"/>
              <w:textAlignment w:val="auto"/>
              <w:outlineLvl w:val="9"/>
              <w:rPr>
                <w:rFonts w:hint="default" w:hAnsi="宋体"/>
                <w:sz w:val="21"/>
                <w:szCs w:val="21"/>
                <w:highlight w:val="none"/>
                <w:lang w:val="en-US" w:eastAsia="zh-CN"/>
              </w:rPr>
            </w:pPr>
            <w:r>
              <w:rPr>
                <w:rFonts w:hint="eastAsia" w:hAnsi="宋体"/>
                <w:sz w:val="21"/>
                <w:szCs w:val="21"/>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720" w:firstLineChars="300"/>
              <w:jc w:val="left"/>
              <w:textAlignment w:val="auto"/>
              <w:outlineLvl w:val="9"/>
              <w:rPr>
                <w:rFonts w:hint="eastAsia"/>
                <w:b w:val="0"/>
                <w:bCs/>
                <w:color w:val="000000"/>
              </w:rPr>
            </w:pPr>
            <w:r>
              <w:rPr>
                <w:sz w:val="24"/>
              </w:rPr>
              <mc:AlternateContent>
                <mc:Choice Requires="wps">
                  <w:drawing>
                    <wp:anchor distT="0" distB="0" distL="114300" distR="114300" simplePos="0" relativeHeight="253688832" behindDoc="0" locked="0" layoutInCell="1" allowOverlap="1">
                      <wp:simplePos x="0" y="0"/>
                      <wp:positionH relativeFrom="column">
                        <wp:posOffset>3642995</wp:posOffset>
                      </wp:positionH>
                      <wp:positionV relativeFrom="paragraph">
                        <wp:posOffset>38100</wp:posOffset>
                      </wp:positionV>
                      <wp:extent cx="75565" cy="75565"/>
                      <wp:effectExtent l="4445" t="4445" r="15240" b="15240"/>
                      <wp:wrapNone/>
                      <wp:docPr id="40" name="椭圆 40"/>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86.85pt;margin-top:3pt;height:5.95pt;width:5.95pt;z-index:253688832;mso-width-relative:page;mso-height-relative:page;" fillcolor="#FFFFFF" filled="t" stroked="t" coordsize="21600,21600" o:gfxdata="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sGyMjWAAAACAEAAA8AAAAAAAAA&#10;AQAgAAAAIgAAAGRycy9kb3ducmV2LnhtbFBLAQIUABQAAAAIAIdO4kBKYx7c2gEAAMgDAAAOAAAA&#10;AAAAAAEAIAAAACUBAABkcnMvZTJvRG9jLnhtbFBLBQYAAAAABgAGAFkBAABxBQAAAAA=&#10;">
                      <v:fill on="t" focussize="0,0"/>
                      <v:stroke color="#000000" joinstyle="round"/>
                      <v:imagedata o:title=""/>
                      <o:lock v:ext="edit" aspectratio="f"/>
                    </v:shape>
                  </w:pict>
                </mc:Fallback>
              </mc:AlternateContent>
            </w:r>
            <w:r>
              <w:rPr>
                <w:rFonts w:hint="eastAsia"/>
                <w:bCs/>
                <w:color w:val="auto"/>
                <w:sz w:val="21"/>
                <w:szCs w:val="21"/>
                <w:highlight w:val="none"/>
                <w:lang w:eastAsia="zh-CN"/>
              </w:rPr>
              <w:t>备注：“</w:t>
            </w:r>
            <w:r>
              <w:rPr>
                <w:rFonts w:hint="eastAsia"/>
                <w:bCs/>
                <w:color w:val="auto"/>
                <w:sz w:val="21"/>
                <w:szCs w:val="21"/>
                <w:highlight w:val="none"/>
              </w:rPr>
              <w:t>▲</w:t>
            </w:r>
            <w:r>
              <w:rPr>
                <w:rFonts w:hint="eastAsia"/>
                <w:bCs/>
                <w:color w:val="auto"/>
                <w:sz w:val="21"/>
                <w:szCs w:val="21"/>
                <w:highlight w:val="none"/>
                <w:lang w:eastAsia="zh-CN"/>
              </w:rPr>
              <w:t>”</w:t>
            </w:r>
            <w:r>
              <w:rPr>
                <w:rFonts w:hint="eastAsia"/>
                <w:bCs/>
                <w:color w:val="auto"/>
                <w:sz w:val="21"/>
                <w:szCs w:val="21"/>
                <w:highlight w:val="none"/>
              </w:rPr>
              <w:t>为噪声检</w:t>
            </w:r>
            <w:r>
              <w:rPr>
                <w:rFonts w:hint="eastAsia"/>
                <w:bCs/>
                <w:color w:val="auto"/>
                <w:sz w:val="21"/>
                <w:szCs w:val="21"/>
                <w:highlight w:val="none"/>
                <w:lang w:val="en-US" w:eastAsia="zh-CN"/>
              </w:rPr>
              <w:t>验检</w:t>
            </w:r>
            <w:r>
              <w:rPr>
                <w:rFonts w:hint="eastAsia"/>
                <w:bCs/>
                <w:color w:val="auto"/>
                <w:sz w:val="21"/>
                <w:szCs w:val="21"/>
                <w:highlight w:val="none"/>
              </w:rPr>
              <w:t>测点</w:t>
            </w:r>
            <w:r>
              <w:rPr>
                <w:rFonts w:hint="eastAsia"/>
                <w:bCs/>
                <w:color w:val="auto"/>
                <w:sz w:val="21"/>
                <w:szCs w:val="21"/>
                <w:highlight w:val="none"/>
                <w:lang w:val="en-US" w:eastAsia="zh-CN"/>
              </w:rPr>
              <w:t xml:space="preserve">位         </w:t>
            </w:r>
            <w:r>
              <w:rPr>
                <w:rFonts w:hint="eastAsia"/>
                <w:bCs/>
                <w:color w:val="auto"/>
                <w:sz w:val="21"/>
                <w:szCs w:val="21"/>
                <w:highlight w:val="none"/>
                <w:lang w:eastAsia="zh-CN"/>
              </w:rPr>
              <w:t>备注：“</w:t>
            </w:r>
            <w:r>
              <w:rPr>
                <w:rFonts w:hint="eastAsia"/>
                <w:bCs/>
                <w:color w:val="auto"/>
                <w:sz w:val="21"/>
                <w:szCs w:val="21"/>
                <w:highlight w:val="none"/>
                <w:lang w:val="en-US" w:eastAsia="zh-CN"/>
              </w:rPr>
              <w:t xml:space="preserve">   </w:t>
            </w:r>
            <w:r>
              <w:rPr>
                <w:rFonts w:hint="eastAsia"/>
                <w:bCs/>
                <w:color w:val="auto"/>
                <w:sz w:val="21"/>
                <w:szCs w:val="21"/>
                <w:highlight w:val="none"/>
                <w:lang w:eastAsia="zh-CN"/>
              </w:rPr>
              <w:t>”</w:t>
            </w:r>
            <w:r>
              <w:rPr>
                <w:rFonts w:hint="eastAsia"/>
                <w:bCs/>
                <w:color w:val="auto"/>
                <w:sz w:val="21"/>
                <w:szCs w:val="21"/>
                <w:highlight w:val="none"/>
              </w:rPr>
              <w:t>为</w:t>
            </w:r>
            <w:r>
              <w:rPr>
                <w:rFonts w:hint="eastAsia"/>
                <w:bCs/>
                <w:color w:val="auto"/>
                <w:sz w:val="21"/>
                <w:szCs w:val="21"/>
                <w:highlight w:val="none"/>
                <w:lang w:eastAsia="zh-CN"/>
              </w:rPr>
              <w:t>无组织</w:t>
            </w:r>
            <w:r>
              <w:rPr>
                <w:rFonts w:hint="eastAsia"/>
                <w:bCs/>
                <w:color w:val="auto"/>
                <w:sz w:val="21"/>
                <w:szCs w:val="21"/>
                <w:highlight w:val="none"/>
              </w:rPr>
              <w:t>检</w:t>
            </w:r>
            <w:r>
              <w:rPr>
                <w:rFonts w:hint="eastAsia"/>
                <w:bCs/>
                <w:color w:val="auto"/>
                <w:sz w:val="21"/>
                <w:szCs w:val="21"/>
                <w:highlight w:val="none"/>
                <w:lang w:val="en-US" w:eastAsia="zh-CN"/>
              </w:rPr>
              <w:t>验检</w:t>
            </w:r>
            <w:r>
              <w:rPr>
                <w:rFonts w:hint="eastAsia"/>
                <w:bCs/>
                <w:color w:val="auto"/>
                <w:sz w:val="21"/>
                <w:szCs w:val="21"/>
                <w:highlight w:val="none"/>
              </w:rPr>
              <w:t>测点</w:t>
            </w:r>
            <w:r>
              <w:rPr>
                <w:rFonts w:hint="eastAsia"/>
                <w:bCs/>
                <w:color w:val="auto"/>
                <w:sz w:val="21"/>
                <w:szCs w:val="21"/>
                <w:highlight w:val="none"/>
                <w:lang w:val="en-US" w:eastAsia="zh-CN"/>
              </w:rPr>
              <w:t>位</w:t>
            </w: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eastAsia="宋体" w:cs="Times New Roman"/>
                <w:color w:val="0000FF"/>
                <w:sz w:val="24"/>
                <w:szCs w:val="24"/>
              </w:rPr>
            </w:pPr>
          </w:p>
          <w:p>
            <w:pPr>
              <w:pStyle w:val="33"/>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eastAsia="宋体" w:cs="Times New Roman"/>
                <w:color w:val="0000FF"/>
                <w:sz w:val="24"/>
                <w:szCs w:val="24"/>
              </w:rPr>
            </w:pPr>
          </w:p>
        </w:tc>
      </w:tr>
    </w:tbl>
    <w:p>
      <w:pPr>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b/>
          <w:color w:val="0000FF"/>
          <w:sz w:val="24"/>
          <w:szCs w:val="24"/>
        </w:rPr>
        <w:sectPr>
          <w:footerReference r:id="rId7" w:type="default"/>
          <w:pgSz w:w="11906" w:h="16838"/>
          <w:pgMar w:top="1440" w:right="1800" w:bottom="1440" w:left="1800" w:header="708" w:footer="708" w:gutter="0"/>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eastAsia" w:ascii="宋体" w:hAnsi="宋体" w:eastAsia="宋体" w:cs="宋体"/>
          <w:b/>
          <w:color w:val="auto"/>
          <w:sz w:val="24"/>
          <w:szCs w:val="24"/>
          <w:lang w:val="en-US" w:eastAsia="zh-CN"/>
        </w:rPr>
      </w:pPr>
      <w:bookmarkStart w:id="40" w:name="_Toc9784"/>
      <w:r>
        <w:rPr>
          <w:rFonts w:hint="eastAsia" w:ascii="宋体" w:hAnsi="宋体" w:eastAsia="宋体" w:cs="宋体"/>
          <w:b/>
          <w:color w:val="auto"/>
          <w:sz w:val="24"/>
          <w:szCs w:val="24"/>
          <w:lang w:val="en-US" w:eastAsia="zh-CN"/>
        </w:rPr>
        <w:t>表七</w:t>
      </w:r>
      <w:bookmarkEnd w:id="40"/>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6" w:hRule="atLeast"/>
          <w:jc w:val="center"/>
        </w:trPr>
        <w:tc>
          <w:tcPr>
            <w:tcW w:w="8522" w:type="dxa"/>
            <w:vAlign w:val="top"/>
          </w:tcPr>
          <w:p>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0"/>
              <w:rPr>
                <w:rFonts w:hint="eastAsia" w:ascii="宋体" w:hAnsi="宋体" w:eastAsia="宋体" w:cs="宋体"/>
                <w:b/>
                <w:bCs/>
                <w:sz w:val="24"/>
                <w:szCs w:val="24"/>
                <w:lang w:val="en-US" w:eastAsia="zh-CN"/>
              </w:rPr>
            </w:pPr>
            <w:bookmarkStart w:id="41" w:name="_Toc32064"/>
            <w:bookmarkStart w:id="42" w:name="_Toc5212"/>
            <w:bookmarkStart w:id="43" w:name="_Toc959"/>
            <w:bookmarkStart w:id="44" w:name="_Toc32562"/>
            <w:bookmarkStart w:id="45" w:name="_Toc6181"/>
            <w:r>
              <w:rPr>
                <w:rFonts w:hint="eastAsia" w:ascii="宋体" w:hAnsi="宋体" w:eastAsia="宋体" w:cs="宋体"/>
                <w:b/>
                <w:bCs/>
                <w:sz w:val="24"/>
                <w:szCs w:val="24"/>
                <w:lang w:val="en-US" w:eastAsia="zh-CN"/>
              </w:rPr>
              <w:t>验收检测结果</w:t>
            </w:r>
            <w:bookmarkEnd w:id="41"/>
            <w:bookmarkEnd w:id="42"/>
            <w:bookmarkEnd w:id="43"/>
            <w:bookmarkEnd w:id="44"/>
            <w:bookmarkEnd w:id="45"/>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验收监测期间生产工况记录：</w:t>
            </w:r>
          </w:p>
          <w:p>
            <w:pPr>
              <w:keepNext w:val="0"/>
              <w:keepLines w:val="0"/>
              <w:pageBreakBefore w:val="0"/>
              <w:widowControl/>
              <w:kinsoku/>
              <w:wordWrap/>
              <w:overflowPunct/>
              <w:topLinePunct w:val="0"/>
              <w:autoSpaceDE/>
              <w:autoSpaceDN/>
              <w:bidi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lang w:eastAsia="zh-CN"/>
              </w:rPr>
              <w:t>日</w:t>
            </w:r>
            <w:r>
              <w:rPr>
                <w:rFonts w:hint="default" w:ascii="Times New Roman" w:hAnsi="Times New Roman" w:eastAsia="宋体" w:cs="Times New Roman"/>
                <w:sz w:val="24"/>
                <w:szCs w:val="24"/>
              </w:rPr>
              <w:t>至</w:t>
            </w:r>
            <w:r>
              <w:rPr>
                <w:rFonts w:hint="eastAsia"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lang w:eastAsia="zh-CN"/>
              </w:rPr>
              <w:t>日</w:t>
            </w:r>
            <w:r>
              <w:rPr>
                <w:rFonts w:hint="default" w:ascii="Times New Roman" w:hAnsi="Times New Roman" w:eastAsia="宋体" w:cs="Times New Roman"/>
                <w:sz w:val="24"/>
                <w:szCs w:val="24"/>
              </w:rPr>
              <w:t>验收监测期间，企业正常生产，污染治理设施运转正常。本项目设计生产能力为</w:t>
            </w:r>
            <w:r>
              <w:rPr>
                <w:rFonts w:hint="eastAsia" w:ascii="Times New Roman" w:hAnsi="Times New Roman" w:eastAsia="宋体" w:cs="Times New Roman"/>
                <w:sz w:val="24"/>
                <w:szCs w:val="24"/>
                <w:lang w:val="en-US" w:eastAsia="zh-CN"/>
              </w:rPr>
              <w:t>年产8000立方C型板生产项目项目</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项目劳动定员</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人，</w:t>
            </w:r>
            <w:r>
              <w:rPr>
                <w:rFonts w:hint="default" w:ascii="Times New Roman" w:hAnsi="Times New Roman" w:eastAsia="宋体" w:cs="Times New Roman"/>
                <w:sz w:val="24"/>
                <w:szCs w:val="24"/>
              </w:rPr>
              <w:t>年工作</w:t>
            </w:r>
            <w:r>
              <w:rPr>
                <w:rFonts w:hint="default"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default" w:ascii="Times New Roman" w:hAnsi="Times New Roman" w:eastAsia="宋体" w:cs="Times New Roman"/>
                <w:sz w:val="24"/>
                <w:szCs w:val="24"/>
                <w:lang w:val="en-US" w:eastAsia="zh-CN"/>
              </w:rPr>
              <w:t>单班8</w:t>
            </w:r>
            <w:r>
              <w:rPr>
                <w:rFonts w:hint="default" w:ascii="Times New Roman" w:hAnsi="Times New Roman" w:eastAsia="宋体" w:cs="Times New Roman"/>
                <w:sz w:val="24"/>
                <w:szCs w:val="24"/>
              </w:rPr>
              <w:t>小时生产。验收监测期间工况见表</w:t>
            </w:r>
            <w:r>
              <w:rPr>
                <w:rFonts w:hint="default" w:ascii="Times New Roman" w:hAnsi="Times New Roman" w:eastAsia="宋体" w:cs="Times New Roman"/>
                <w:sz w:val="24"/>
                <w:szCs w:val="24"/>
                <w:lang w:val="en-US" w:eastAsia="zh-CN"/>
              </w:rPr>
              <w:t>7-1</w:t>
            </w:r>
            <w:r>
              <w:rPr>
                <w:rFonts w:hint="default" w:ascii="Times New Roman" w:hAnsi="Times New Roman" w:eastAsia="宋体" w:cs="Times New Roman"/>
                <w:sz w:val="24"/>
                <w:szCs w:val="24"/>
                <w:lang w:eastAsia="zh-CN"/>
              </w:rPr>
              <w:t>。</w:t>
            </w:r>
          </w:p>
          <w:p>
            <w:pPr>
              <w:pStyle w:val="9"/>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7-1</w:t>
            </w:r>
            <w:r>
              <w:rPr>
                <w:rFonts w:hint="default" w:ascii="Times New Roman" w:hAnsi="Times New Roman" w:eastAsia="宋体" w:cs="Times New Roman"/>
                <w:sz w:val="24"/>
                <w:szCs w:val="24"/>
              </w:rPr>
              <w:t xml:space="preserve"> 监测期间工况记录表</w:t>
            </w:r>
          </w:p>
          <w:tbl>
            <w:tblPr>
              <w:tblStyle w:val="1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50"/>
              <w:gridCol w:w="1102"/>
              <w:gridCol w:w="1793"/>
              <w:gridCol w:w="160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5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监测时间</w:t>
                  </w:r>
                </w:p>
              </w:tc>
              <w:tc>
                <w:tcPr>
                  <w:tcW w:w="125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生产产品</w:t>
                  </w:r>
                </w:p>
              </w:tc>
              <w:tc>
                <w:tcPr>
                  <w:tcW w:w="1102"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1793"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设计生产能力</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实际日均生产量</w:t>
                  </w:r>
                </w:p>
              </w:tc>
              <w:tc>
                <w:tcPr>
                  <w:tcW w:w="9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2019-</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05</w:t>
                  </w:r>
                </w:p>
              </w:tc>
              <w:tc>
                <w:tcPr>
                  <w:tcW w:w="125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C层板</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m³/d</w:t>
                  </w:r>
                </w:p>
              </w:tc>
              <w:tc>
                <w:tcPr>
                  <w:tcW w:w="1793"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w:t>
                  </w:r>
                  <w:r>
                    <w:rPr>
                      <w:rFonts w:hint="default" w:ascii="Times New Roman" w:hAnsi="Times New Roman" w:eastAsia="宋体" w:cs="Times New Roman"/>
                      <w:sz w:val="21"/>
                      <w:szCs w:val="21"/>
                      <w:lang w:val="en-US" w:eastAsia="zh-CN"/>
                    </w:rPr>
                    <w:t>m³/d</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m³/d</w:t>
                  </w:r>
                </w:p>
              </w:tc>
              <w:tc>
                <w:tcPr>
                  <w:tcW w:w="9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2019-</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06</w:t>
                  </w:r>
                </w:p>
              </w:tc>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793"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w:t>
                  </w:r>
                  <w:r>
                    <w:rPr>
                      <w:rFonts w:hint="default" w:ascii="Times New Roman" w:hAnsi="Times New Roman" w:eastAsia="宋体" w:cs="Times New Roman"/>
                      <w:sz w:val="21"/>
                      <w:szCs w:val="21"/>
                      <w:lang w:val="en-US" w:eastAsia="zh-CN"/>
                    </w:rPr>
                    <w:t>m³/d</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m³/d</w:t>
                  </w:r>
                </w:p>
              </w:tc>
              <w:tc>
                <w:tcPr>
                  <w:tcW w:w="9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检测结果</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检测结果详见表</w:t>
            </w:r>
            <w:r>
              <w:rPr>
                <w:rFonts w:hint="default" w:ascii="Times New Roman" w:hAnsi="Times New Roman" w:eastAsia="宋体" w:cs="Times New Roman"/>
                <w:sz w:val="24"/>
                <w:szCs w:val="24"/>
                <w:lang w:val="en-US" w:eastAsia="zh-CN"/>
              </w:rPr>
              <w:t>7-2、7-3、7-4</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7-2无组织废气</w:t>
            </w:r>
            <w:r>
              <w:rPr>
                <w:rFonts w:hint="default" w:ascii="Times New Roman" w:hAnsi="Times New Roman" w:eastAsia="宋体" w:cs="Times New Roman"/>
                <w:sz w:val="24"/>
                <w:szCs w:val="24"/>
              </w:rPr>
              <w:t>检测结果一览表</w:t>
            </w:r>
          </w:p>
          <w:tbl>
            <w:tblPr>
              <w:tblStyle w:val="15"/>
              <w:tblpPr w:leftFromText="180" w:rightFromText="180" w:vertAnchor="text" w:horzAnchor="page" w:tblpX="392" w:tblpY="365"/>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266"/>
              <w:gridCol w:w="1235"/>
              <w:gridCol w:w="1171"/>
              <w:gridCol w:w="1171"/>
              <w:gridCol w:w="117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78" w:type="pct"/>
                  <w:vMerge w:val="restar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监测</w:t>
                  </w:r>
                </w:p>
                <w:p>
                  <w:pPr>
                    <w:pStyle w:val="55"/>
                    <w:rPr>
                      <w:rFonts w:hint="eastAsia" w:ascii="宋体" w:hAnsi="宋体" w:eastAsia="宋体" w:cs="宋体"/>
                      <w:sz w:val="21"/>
                      <w:szCs w:val="21"/>
                    </w:rPr>
                  </w:pPr>
                  <w:r>
                    <w:rPr>
                      <w:rFonts w:hint="eastAsia" w:ascii="宋体" w:hAnsi="宋体" w:eastAsia="宋体" w:cs="宋体"/>
                      <w:sz w:val="21"/>
                      <w:szCs w:val="21"/>
                    </w:rPr>
                    <w:t>项目</w:t>
                  </w:r>
                </w:p>
              </w:tc>
              <w:tc>
                <w:tcPr>
                  <w:tcW w:w="1614" w:type="pct"/>
                  <w:gridSpan w:val="2"/>
                  <w:vMerge w:val="restar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采样日期</w:t>
                  </w:r>
                </w:p>
              </w:tc>
              <w:tc>
                <w:tcPr>
                  <w:tcW w:w="2807" w:type="pct"/>
                  <w:gridSpan w:val="4"/>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78" w:type="pct"/>
                  <w:vMerge w:val="continue"/>
                  <w:noWrap w:val="0"/>
                  <w:vAlign w:val="center"/>
                </w:tcPr>
                <w:p>
                  <w:pPr>
                    <w:pStyle w:val="55"/>
                    <w:rPr>
                      <w:rFonts w:hint="eastAsia" w:ascii="宋体" w:hAnsi="宋体" w:eastAsia="宋体" w:cs="宋体"/>
                      <w:sz w:val="21"/>
                      <w:szCs w:val="21"/>
                    </w:rPr>
                  </w:pPr>
                </w:p>
              </w:tc>
              <w:tc>
                <w:tcPr>
                  <w:tcW w:w="1614" w:type="pct"/>
                  <w:gridSpan w:val="2"/>
                  <w:vMerge w:val="continue"/>
                  <w:noWrap w:val="0"/>
                  <w:vAlign w:val="center"/>
                </w:tcPr>
                <w:p>
                  <w:pPr>
                    <w:pStyle w:val="55"/>
                    <w:rPr>
                      <w:rFonts w:hint="eastAsia" w:ascii="宋体" w:hAnsi="宋体" w:eastAsia="宋体" w:cs="宋体"/>
                      <w:sz w:val="21"/>
                      <w:szCs w:val="21"/>
                    </w:rPr>
                  </w:pPr>
                </w:p>
              </w:tc>
              <w:tc>
                <w:tcPr>
                  <w:tcW w:w="687" w:type="pc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上风向</w:t>
                  </w:r>
                  <w:r>
                    <w:rPr>
                      <w:rFonts w:hint="eastAsia" w:ascii="宋体" w:hAnsi="宋体" w:eastAsia="宋体" w:cs="宋体"/>
                      <w:kern w:val="0"/>
                      <w:sz w:val="21"/>
                      <w:szCs w:val="21"/>
                      <w:lang w:val="en-US" w:eastAsia="zh-CN" w:bidi="zh-CN"/>
                    </w:rPr>
                    <w:t>1</w:t>
                  </w:r>
                  <w:r>
                    <w:rPr>
                      <w:rFonts w:hint="eastAsia" w:ascii="宋体" w:hAnsi="宋体" w:eastAsia="宋体" w:cs="宋体"/>
                      <w:color w:val="auto"/>
                      <w:kern w:val="0"/>
                      <w:sz w:val="21"/>
                      <w:szCs w:val="21"/>
                      <w:vertAlign w:val="superscript"/>
                      <w:lang w:val="en-US" w:eastAsia="zh-CN" w:bidi="zh-CN"/>
                    </w:rPr>
                    <w:t>#</w:t>
                  </w:r>
                </w:p>
              </w:tc>
              <w:tc>
                <w:tcPr>
                  <w:tcW w:w="694" w:type="pc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下风向</w:t>
                  </w:r>
                  <w:r>
                    <w:rPr>
                      <w:rFonts w:hint="eastAsia" w:ascii="宋体" w:hAnsi="宋体" w:eastAsia="宋体" w:cs="宋体"/>
                      <w:kern w:val="0"/>
                      <w:sz w:val="21"/>
                      <w:szCs w:val="21"/>
                      <w:lang w:val="en-US" w:eastAsia="zh-CN" w:bidi="zh-CN"/>
                    </w:rPr>
                    <w:t>2</w:t>
                  </w:r>
                  <w:r>
                    <w:rPr>
                      <w:rFonts w:hint="eastAsia" w:ascii="宋体" w:hAnsi="宋体" w:eastAsia="宋体" w:cs="宋体"/>
                      <w:color w:val="auto"/>
                      <w:kern w:val="0"/>
                      <w:sz w:val="21"/>
                      <w:szCs w:val="21"/>
                      <w:vertAlign w:val="superscript"/>
                      <w:lang w:val="en-US" w:eastAsia="zh-CN" w:bidi="zh-CN"/>
                    </w:rPr>
                    <w:t>#</w:t>
                  </w:r>
                </w:p>
              </w:tc>
              <w:tc>
                <w:tcPr>
                  <w:tcW w:w="659" w:type="pc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下风向</w:t>
                  </w:r>
                  <w:r>
                    <w:rPr>
                      <w:rFonts w:hint="eastAsia" w:ascii="宋体" w:hAnsi="宋体" w:eastAsia="宋体" w:cs="宋体"/>
                      <w:kern w:val="0"/>
                      <w:sz w:val="21"/>
                      <w:szCs w:val="21"/>
                      <w:lang w:val="en-US" w:eastAsia="zh-CN" w:bidi="zh-CN"/>
                    </w:rPr>
                    <w:t>3</w:t>
                  </w:r>
                  <w:r>
                    <w:rPr>
                      <w:rFonts w:hint="eastAsia" w:ascii="宋体" w:hAnsi="宋体" w:eastAsia="宋体" w:cs="宋体"/>
                      <w:color w:val="auto"/>
                      <w:kern w:val="0"/>
                      <w:sz w:val="21"/>
                      <w:szCs w:val="21"/>
                      <w:vertAlign w:val="superscript"/>
                      <w:lang w:val="en-US" w:eastAsia="zh-CN" w:bidi="zh-CN"/>
                    </w:rPr>
                    <w:t>#</w:t>
                  </w:r>
                </w:p>
              </w:tc>
              <w:tc>
                <w:tcPr>
                  <w:tcW w:w="766" w:type="pct"/>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下风向</w:t>
                  </w:r>
                  <w:r>
                    <w:rPr>
                      <w:rFonts w:hint="eastAsia" w:ascii="宋体" w:hAnsi="宋体" w:eastAsia="宋体" w:cs="宋体"/>
                      <w:kern w:val="0"/>
                      <w:sz w:val="21"/>
                      <w:szCs w:val="21"/>
                      <w:lang w:val="en-US" w:eastAsia="zh-CN" w:bidi="zh-CN"/>
                    </w:rPr>
                    <w:t>4</w:t>
                  </w:r>
                  <w:r>
                    <w:rPr>
                      <w:rFonts w:hint="eastAsia" w:ascii="宋体" w:hAnsi="宋体" w:eastAsia="宋体" w:cs="宋体"/>
                      <w:color w:val="auto"/>
                      <w:kern w:val="0"/>
                      <w:sz w:val="21"/>
                      <w:szCs w:val="21"/>
                      <w:vertAlign w:val="superscript"/>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78" w:type="pct"/>
                  <w:vMerge w:val="restart"/>
                  <w:noWrap w:val="0"/>
                  <w:vAlign w:val="center"/>
                </w:tcPr>
                <w:p>
                  <w:pPr>
                    <w:pStyle w:val="55"/>
                    <w:rPr>
                      <w:rFonts w:hint="eastAsia" w:ascii="宋体" w:hAnsi="宋体" w:eastAsia="宋体" w:cs="宋体"/>
                      <w:sz w:val="21"/>
                      <w:szCs w:val="21"/>
                      <w:lang w:val="en-US" w:eastAsia="zh-CN"/>
                    </w:rPr>
                  </w:pPr>
                  <w:r>
                    <w:rPr>
                      <w:rFonts w:hint="eastAsia" w:ascii="宋体" w:hAnsi="宋体" w:cs="宋体"/>
                      <w:sz w:val="21"/>
                      <w:szCs w:val="21"/>
                      <w:lang w:eastAsia="zh-CN"/>
                    </w:rPr>
                    <w:t>甲醛</w:t>
                  </w:r>
                  <w:r>
                    <w:rPr>
                      <w:rFonts w:hint="eastAsia" w:ascii="宋体" w:hAnsi="宋体" w:eastAsia="宋体" w:cs="宋体"/>
                      <w:kern w:val="0"/>
                      <w:sz w:val="21"/>
                      <w:szCs w:val="21"/>
                      <w:lang w:val="en-US" w:eastAsia="zh-CN" w:bidi="zh-CN"/>
                    </w:rPr>
                    <w:t>（mg/m</w:t>
                  </w:r>
                  <w:r>
                    <w:rPr>
                      <w:rFonts w:hint="eastAsia" w:ascii="宋体" w:hAnsi="宋体" w:eastAsia="宋体" w:cs="宋体"/>
                      <w:color w:val="auto"/>
                      <w:kern w:val="0"/>
                      <w:sz w:val="21"/>
                      <w:szCs w:val="21"/>
                      <w:vertAlign w:val="superscript"/>
                      <w:lang w:val="en-US" w:eastAsia="zh-CN" w:bidi="zh-CN"/>
                    </w:rPr>
                    <w:t>3</w:t>
                  </w:r>
                  <w:r>
                    <w:rPr>
                      <w:rFonts w:hint="eastAsia" w:ascii="宋体" w:hAnsi="宋体" w:eastAsia="宋体" w:cs="宋体"/>
                      <w:kern w:val="0"/>
                      <w:sz w:val="21"/>
                      <w:szCs w:val="21"/>
                      <w:lang w:val="en-US" w:eastAsia="zh-CN" w:bidi="zh-CN"/>
                    </w:rPr>
                    <w:t>）</w:t>
                  </w:r>
                </w:p>
              </w:tc>
              <w:tc>
                <w:tcPr>
                  <w:tcW w:w="720" w:type="pct"/>
                  <w:vMerge w:val="restart"/>
                  <w:noWrap w:val="0"/>
                  <w:vAlign w:val="center"/>
                </w:tcPr>
                <w:p>
                  <w:pPr>
                    <w:pStyle w:val="55"/>
                    <w:jc w:val="both"/>
                    <w:rPr>
                      <w:rFonts w:hint="default"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2019.</w:t>
                  </w:r>
                  <w:r>
                    <w:rPr>
                      <w:rFonts w:hint="eastAsia" w:ascii="宋体" w:hAnsi="宋体" w:cs="宋体"/>
                      <w:kern w:val="0"/>
                      <w:sz w:val="21"/>
                      <w:szCs w:val="21"/>
                      <w:lang w:val="en-US" w:eastAsia="zh-CN" w:bidi="zh-CN"/>
                    </w:rPr>
                    <w:t>11.05</w:t>
                  </w: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sz w:val="21"/>
                      <w:szCs w:val="21"/>
                      <w:lang w:val="en-US" w:eastAsia="zh-CN"/>
                    </w:rPr>
                  </w:pPr>
                  <w:r>
                    <w:rPr>
                      <w:rFonts w:hint="eastAsia" w:cs="宋体"/>
                      <w:sz w:val="21"/>
                      <w:szCs w:val="21"/>
                      <w:lang w:val="en-US" w:eastAsia="zh-CN"/>
                    </w:rPr>
                    <w:t>10：11</w:t>
                  </w:r>
                </w:p>
              </w:tc>
              <w:tc>
                <w:tcPr>
                  <w:tcW w:w="687"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0.10</w:t>
                  </w:r>
                </w:p>
              </w:tc>
              <w:tc>
                <w:tcPr>
                  <w:tcW w:w="694"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0.12</w:t>
                  </w:r>
                </w:p>
              </w:tc>
              <w:tc>
                <w:tcPr>
                  <w:tcW w:w="659"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0.13</w:t>
                  </w:r>
                </w:p>
              </w:tc>
              <w:tc>
                <w:tcPr>
                  <w:tcW w:w="766"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578" w:type="pct"/>
                  <w:vMerge w:val="continue"/>
                  <w:noWrap w:val="0"/>
                  <w:vAlign w:val="center"/>
                </w:tcPr>
                <w:p>
                  <w:pPr>
                    <w:pStyle w:val="55"/>
                    <w:rPr>
                      <w:rFonts w:hint="eastAsia" w:ascii="宋体" w:hAnsi="宋体" w:eastAsia="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sz w:val="21"/>
                      <w:szCs w:val="21"/>
                      <w:lang w:val="en-US" w:eastAsia="zh-CN"/>
                    </w:rPr>
                  </w:pPr>
                  <w:r>
                    <w:rPr>
                      <w:rFonts w:hint="eastAsia" w:cs="宋体"/>
                      <w:sz w:val="21"/>
                      <w:szCs w:val="21"/>
                      <w:lang w:val="en-US" w:eastAsia="zh-CN"/>
                    </w:rPr>
                    <w:t>13:02</w:t>
                  </w:r>
                </w:p>
              </w:tc>
              <w:tc>
                <w:tcPr>
                  <w:tcW w:w="687"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0.09</w:t>
                  </w:r>
                </w:p>
              </w:tc>
              <w:tc>
                <w:tcPr>
                  <w:tcW w:w="694"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0.11</w:t>
                  </w:r>
                </w:p>
              </w:tc>
              <w:tc>
                <w:tcPr>
                  <w:tcW w:w="659"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0.12</w:t>
                  </w:r>
                </w:p>
              </w:tc>
              <w:tc>
                <w:tcPr>
                  <w:tcW w:w="766" w:type="pct"/>
                  <w:noWrap w:val="0"/>
                  <w:vAlign w:val="center"/>
                </w:tcPr>
                <w:p>
                  <w:pPr>
                    <w:pStyle w:val="56"/>
                    <w:autoSpaceDE w:val="0"/>
                    <w:autoSpaceDN w:val="0"/>
                    <w:spacing w:before="10" w:after="0" w:line="240" w:lineRule="auto"/>
                    <w:ind w:left="246" w:right="184"/>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sz w:val="21"/>
                      <w:szCs w:val="21"/>
                      <w:lang w:val="en-US" w:eastAsia="zh-CN"/>
                    </w:rPr>
                  </w:pPr>
                  <w:r>
                    <w:rPr>
                      <w:rFonts w:hint="eastAsia" w:cs="宋体"/>
                      <w:sz w:val="21"/>
                      <w:szCs w:val="21"/>
                      <w:lang w:val="en-US" w:eastAsia="zh-CN"/>
                    </w:rPr>
                    <w:t>15:10</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0.08</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0.10</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0.11</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restart"/>
                  <w:noWrap w:val="0"/>
                  <w:vAlign w:val="center"/>
                </w:tcPr>
                <w:p>
                  <w:pPr>
                    <w:pStyle w:val="55"/>
                    <w:rPr>
                      <w:rFonts w:hint="eastAsia" w:ascii="宋体" w:hAnsi="宋体" w:cs="宋体"/>
                      <w:sz w:val="21"/>
                      <w:szCs w:val="21"/>
                      <w:lang w:eastAsia="zh-CN"/>
                    </w:rPr>
                  </w:pPr>
                  <w:r>
                    <w:rPr>
                      <w:rFonts w:hint="eastAsia" w:ascii="宋体" w:hAnsi="宋体" w:cs="宋体"/>
                      <w:kern w:val="0"/>
                      <w:sz w:val="21"/>
                      <w:szCs w:val="21"/>
                      <w:lang w:val="en-US" w:eastAsia="zh-CN" w:bidi="zh-CN"/>
                    </w:rPr>
                    <w:t>颗粒物</w:t>
                  </w:r>
                  <w:r>
                    <w:rPr>
                      <w:rFonts w:hint="eastAsia" w:ascii="宋体" w:hAnsi="宋体" w:eastAsia="宋体" w:cs="宋体"/>
                      <w:kern w:val="0"/>
                      <w:sz w:val="21"/>
                      <w:szCs w:val="21"/>
                      <w:lang w:val="en-US" w:eastAsia="zh-CN" w:bidi="zh-CN"/>
                    </w:rPr>
                    <w:t>（mg/m</w:t>
                  </w:r>
                  <w:r>
                    <w:rPr>
                      <w:rFonts w:hint="eastAsia" w:ascii="宋体" w:hAnsi="宋体" w:eastAsia="宋体" w:cs="宋体"/>
                      <w:color w:val="auto"/>
                      <w:kern w:val="0"/>
                      <w:sz w:val="21"/>
                      <w:szCs w:val="21"/>
                      <w:vertAlign w:val="superscript"/>
                      <w:lang w:val="en-US" w:eastAsia="zh-CN" w:bidi="zh-CN"/>
                    </w:rPr>
                    <w:t>3</w:t>
                  </w:r>
                  <w:r>
                    <w:rPr>
                      <w:rFonts w:hint="eastAsia" w:ascii="宋体" w:hAnsi="宋体" w:eastAsia="宋体" w:cs="宋体"/>
                      <w:kern w:val="0"/>
                      <w:sz w:val="21"/>
                      <w:szCs w:val="21"/>
                      <w:lang w:val="en-US" w:eastAsia="zh-CN" w:bidi="zh-CN"/>
                    </w:rPr>
                    <w:t>）</w:t>
                  </w: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kern w:val="2"/>
                      <w:sz w:val="21"/>
                      <w:szCs w:val="21"/>
                      <w:lang w:val="en-US" w:eastAsia="zh-CN" w:bidi="zh-CN"/>
                    </w:rPr>
                  </w:pPr>
                  <w:r>
                    <w:rPr>
                      <w:rFonts w:hint="eastAsia" w:cs="宋体"/>
                      <w:sz w:val="21"/>
                      <w:szCs w:val="21"/>
                      <w:lang w:val="en-US" w:eastAsia="zh-CN"/>
                    </w:rPr>
                    <w:t>10：11</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0.354</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0.489</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0.502</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kern w:val="2"/>
                      <w:sz w:val="21"/>
                      <w:szCs w:val="21"/>
                      <w:lang w:val="en-US" w:eastAsia="zh-CN" w:bidi="zh-CN"/>
                    </w:rPr>
                  </w:pPr>
                  <w:r>
                    <w:rPr>
                      <w:rFonts w:hint="eastAsia" w:cs="宋体"/>
                      <w:sz w:val="21"/>
                      <w:szCs w:val="21"/>
                      <w:lang w:val="en-US" w:eastAsia="zh-CN"/>
                    </w:rPr>
                    <w:t>13:02</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0.369</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0.503</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0.512</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ascii="宋体" w:hAnsi="宋体" w:eastAsia="宋体" w:cs="宋体"/>
                      <w:kern w:val="2"/>
                      <w:sz w:val="21"/>
                      <w:szCs w:val="21"/>
                      <w:lang w:val="en-US" w:eastAsia="zh-CN" w:bidi="zh-CN"/>
                    </w:rPr>
                  </w:pPr>
                  <w:r>
                    <w:rPr>
                      <w:rFonts w:hint="eastAsia" w:cs="宋体"/>
                      <w:sz w:val="21"/>
                      <w:szCs w:val="21"/>
                      <w:lang w:val="en-US" w:eastAsia="zh-CN"/>
                    </w:rPr>
                    <w:t>15:10</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0.353</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0.459</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0.486</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78" w:type="pct"/>
                  <w:vMerge w:val="restart"/>
                  <w:noWrap w:val="0"/>
                  <w:vAlign w:val="center"/>
                </w:tcPr>
                <w:p>
                  <w:pPr>
                    <w:pStyle w:val="55"/>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甲醛</w:t>
                  </w:r>
                  <w:r>
                    <w:rPr>
                      <w:rFonts w:hint="eastAsia" w:ascii="宋体" w:hAnsi="宋体" w:eastAsia="宋体" w:cs="宋体"/>
                      <w:kern w:val="0"/>
                      <w:sz w:val="21"/>
                      <w:szCs w:val="21"/>
                      <w:lang w:val="en-US" w:eastAsia="zh-CN" w:bidi="zh-CN"/>
                    </w:rPr>
                    <w:t>（mg/m</w:t>
                  </w:r>
                  <w:r>
                    <w:rPr>
                      <w:rFonts w:hint="eastAsia" w:ascii="宋体" w:hAnsi="宋体" w:eastAsia="宋体" w:cs="宋体"/>
                      <w:color w:val="auto"/>
                      <w:kern w:val="0"/>
                      <w:sz w:val="21"/>
                      <w:szCs w:val="21"/>
                      <w:vertAlign w:val="superscript"/>
                      <w:lang w:val="en-US" w:eastAsia="zh-CN" w:bidi="zh-CN"/>
                    </w:rPr>
                    <w:t>3</w:t>
                  </w:r>
                  <w:r>
                    <w:rPr>
                      <w:rFonts w:hint="eastAsia" w:ascii="宋体" w:hAnsi="宋体" w:eastAsia="宋体" w:cs="宋体"/>
                      <w:kern w:val="0"/>
                      <w:sz w:val="21"/>
                      <w:szCs w:val="21"/>
                      <w:lang w:val="en-US" w:eastAsia="zh-CN" w:bidi="zh-CN"/>
                    </w:rPr>
                    <w:t>）</w:t>
                  </w:r>
                </w:p>
                <w:p>
                  <w:pPr>
                    <w:pStyle w:val="55"/>
                    <w:rPr>
                      <w:rFonts w:hint="eastAsia" w:ascii="宋体" w:hAnsi="宋体" w:cs="宋体"/>
                      <w:sz w:val="21"/>
                      <w:szCs w:val="21"/>
                      <w:lang w:eastAsia="zh-CN"/>
                    </w:rPr>
                  </w:pPr>
                </w:p>
              </w:tc>
              <w:tc>
                <w:tcPr>
                  <w:tcW w:w="720" w:type="pct"/>
                  <w:vMerge w:val="restart"/>
                  <w:noWrap w:val="0"/>
                  <w:vAlign w:val="center"/>
                </w:tcPr>
                <w:p>
                  <w:pPr>
                    <w:pStyle w:val="55"/>
                    <w:rPr>
                      <w:rFonts w:hint="default"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2019.</w:t>
                  </w:r>
                  <w:r>
                    <w:rPr>
                      <w:rFonts w:hint="eastAsia" w:ascii="宋体" w:hAnsi="宋体" w:cs="宋体"/>
                      <w:kern w:val="0"/>
                      <w:sz w:val="21"/>
                      <w:szCs w:val="21"/>
                      <w:lang w:val="en-US" w:eastAsia="zh-CN" w:bidi="zh-CN"/>
                    </w:rPr>
                    <w:t>11.06</w:t>
                  </w:r>
                </w:p>
              </w:tc>
              <w:tc>
                <w:tcPr>
                  <w:tcW w:w="893" w:type="pct"/>
                  <w:noWrap w:val="0"/>
                  <w:vAlign w:val="center"/>
                </w:tcPr>
                <w:p>
                  <w:pPr>
                    <w:pStyle w:val="56"/>
                    <w:autoSpaceDE w:val="0"/>
                    <w:autoSpaceDN w:val="0"/>
                    <w:spacing w:before="10" w:after="0" w:line="240" w:lineRule="auto"/>
                    <w:ind w:right="181" w:rightChars="0"/>
                    <w:jc w:val="center"/>
                    <w:rPr>
                      <w:rFonts w:hint="default" w:cs="宋体"/>
                      <w:sz w:val="21"/>
                      <w:szCs w:val="21"/>
                      <w:lang w:val="en-US" w:eastAsia="zh-CN"/>
                    </w:rPr>
                  </w:pPr>
                  <w:r>
                    <w:rPr>
                      <w:rFonts w:hint="eastAsia" w:cs="宋体"/>
                      <w:sz w:val="21"/>
                      <w:szCs w:val="21"/>
                      <w:lang w:val="en-US" w:eastAsia="zh-CN"/>
                    </w:rPr>
                    <w:t>9:50</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0.09</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0.13</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0.12</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cs="宋体"/>
                      <w:sz w:val="21"/>
                      <w:szCs w:val="21"/>
                      <w:lang w:val="en-US" w:eastAsia="zh-CN"/>
                    </w:rPr>
                  </w:pPr>
                  <w:r>
                    <w:rPr>
                      <w:rFonts w:hint="eastAsia" w:cs="宋体"/>
                      <w:sz w:val="21"/>
                      <w:szCs w:val="21"/>
                      <w:lang w:val="en-US" w:eastAsia="zh-CN"/>
                    </w:rPr>
                    <w:t>12:04</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0.10</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0.13</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0.15</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default" w:cs="宋体"/>
                      <w:sz w:val="21"/>
                      <w:szCs w:val="21"/>
                      <w:lang w:val="en-US" w:eastAsia="zh-CN"/>
                    </w:rPr>
                  </w:pPr>
                  <w:r>
                    <w:rPr>
                      <w:rFonts w:hint="eastAsia" w:cs="宋体"/>
                      <w:sz w:val="21"/>
                      <w:szCs w:val="21"/>
                      <w:lang w:val="en-US" w:eastAsia="zh-CN"/>
                    </w:rPr>
                    <w:t>14:21</w:t>
                  </w:r>
                </w:p>
              </w:tc>
              <w:tc>
                <w:tcPr>
                  <w:tcW w:w="687"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0.07</w:t>
                  </w:r>
                </w:p>
              </w:tc>
              <w:tc>
                <w:tcPr>
                  <w:tcW w:w="694"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0.12</w:t>
                  </w:r>
                </w:p>
              </w:tc>
              <w:tc>
                <w:tcPr>
                  <w:tcW w:w="659"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0.09</w:t>
                  </w:r>
                </w:p>
              </w:tc>
              <w:tc>
                <w:tcPr>
                  <w:tcW w:w="766" w:type="pct"/>
                  <w:noWrap w:val="0"/>
                  <w:vAlign w:val="center"/>
                </w:tcPr>
                <w:p>
                  <w:pPr>
                    <w:pStyle w:val="56"/>
                    <w:autoSpaceDE w:val="0"/>
                    <w:autoSpaceDN w:val="0"/>
                    <w:spacing w:before="10" w:after="0" w:line="240" w:lineRule="auto"/>
                    <w:ind w:left="246" w:right="184"/>
                    <w:jc w:val="center"/>
                    <w:rPr>
                      <w:rFonts w:hint="default" w:cs="宋体"/>
                      <w:kern w:val="0"/>
                      <w:sz w:val="21"/>
                      <w:szCs w:val="21"/>
                      <w:lang w:val="en-US" w:eastAsia="zh-CN"/>
                    </w:rPr>
                  </w:pPr>
                  <w:r>
                    <w:rPr>
                      <w:rFonts w:hint="eastAsia" w:cs="宋体"/>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restart"/>
                  <w:noWrap w:val="0"/>
                  <w:vAlign w:val="center"/>
                </w:tcPr>
                <w:p>
                  <w:pPr>
                    <w:pStyle w:val="55"/>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zh-CN"/>
                    </w:rPr>
                    <w:t>颗粒物</w:t>
                  </w:r>
                  <w:r>
                    <w:rPr>
                      <w:rFonts w:hint="eastAsia" w:ascii="宋体" w:hAnsi="宋体" w:eastAsia="宋体" w:cs="宋体"/>
                      <w:kern w:val="0"/>
                      <w:sz w:val="21"/>
                      <w:szCs w:val="21"/>
                      <w:lang w:val="en-US" w:eastAsia="zh-CN" w:bidi="zh-CN"/>
                    </w:rPr>
                    <w:t>（mg/m</w:t>
                  </w:r>
                  <w:r>
                    <w:rPr>
                      <w:rFonts w:hint="eastAsia" w:ascii="宋体" w:hAnsi="宋体" w:eastAsia="宋体" w:cs="宋体"/>
                      <w:color w:val="auto"/>
                      <w:kern w:val="0"/>
                      <w:sz w:val="21"/>
                      <w:szCs w:val="21"/>
                      <w:vertAlign w:val="superscript"/>
                      <w:lang w:val="en-US" w:eastAsia="zh-CN" w:bidi="zh-CN"/>
                    </w:rPr>
                    <w:t>3</w:t>
                  </w:r>
                  <w:r>
                    <w:rPr>
                      <w:rFonts w:hint="eastAsia" w:ascii="宋体" w:hAnsi="宋体" w:eastAsia="宋体" w:cs="宋体"/>
                      <w:kern w:val="0"/>
                      <w:sz w:val="21"/>
                      <w:szCs w:val="21"/>
                      <w:lang w:val="en-US" w:eastAsia="zh-CN" w:bidi="zh-CN"/>
                    </w:rPr>
                    <w:t>）</w:t>
                  </w: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9:50</w:t>
                  </w:r>
                </w:p>
              </w:tc>
              <w:tc>
                <w:tcPr>
                  <w:tcW w:w="687"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0.354</w:t>
                  </w:r>
                </w:p>
              </w:tc>
              <w:tc>
                <w:tcPr>
                  <w:tcW w:w="694"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0.490</w:t>
                  </w:r>
                </w:p>
              </w:tc>
              <w:tc>
                <w:tcPr>
                  <w:tcW w:w="659"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0.500</w:t>
                  </w:r>
                </w:p>
              </w:tc>
              <w:tc>
                <w:tcPr>
                  <w:tcW w:w="766"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12:04</w:t>
                  </w:r>
                </w:p>
              </w:tc>
              <w:tc>
                <w:tcPr>
                  <w:tcW w:w="687"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0.367</w:t>
                  </w:r>
                </w:p>
              </w:tc>
              <w:tc>
                <w:tcPr>
                  <w:tcW w:w="694"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0.499</w:t>
                  </w:r>
                </w:p>
              </w:tc>
              <w:tc>
                <w:tcPr>
                  <w:tcW w:w="659"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0.508</w:t>
                  </w:r>
                </w:p>
              </w:tc>
              <w:tc>
                <w:tcPr>
                  <w:tcW w:w="766"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continue"/>
                  <w:noWrap w:val="0"/>
                  <w:vAlign w:val="center"/>
                </w:tcPr>
                <w:p>
                  <w:pPr>
                    <w:pStyle w:val="55"/>
                    <w:rPr>
                      <w:rFonts w:hint="eastAsia" w:ascii="宋体" w:hAnsi="宋体" w:cs="宋体"/>
                      <w:sz w:val="21"/>
                      <w:szCs w:val="21"/>
                      <w:lang w:eastAsia="zh-CN"/>
                    </w:rPr>
                  </w:pPr>
                </w:p>
              </w:tc>
              <w:tc>
                <w:tcPr>
                  <w:tcW w:w="720" w:type="pct"/>
                  <w:vMerge w:val="continue"/>
                  <w:noWrap w:val="0"/>
                  <w:vAlign w:val="center"/>
                </w:tcPr>
                <w:p>
                  <w:pPr>
                    <w:pStyle w:val="55"/>
                    <w:rPr>
                      <w:rFonts w:hint="default" w:ascii="宋体" w:hAnsi="宋体" w:eastAsia="宋体" w:cs="宋体"/>
                      <w:kern w:val="0"/>
                      <w:sz w:val="21"/>
                      <w:szCs w:val="21"/>
                      <w:lang w:val="en-US" w:eastAsia="zh-CN" w:bidi="zh-CN"/>
                    </w:rPr>
                  </w:pPr>
                </w:p>
              </w:tc>
              <w:tc>
                <w:tcPr>
                  <w:tcW w:w="893" w:type="pct"/>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14:21</w:t>
                  </w:r>
                </w:p>
              </w:tc>
              <w:tc>
                <w:tcPr>
                  <w:tcW w:w="687"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0.360</w:t>
                  </w:r>
                </w:p>
              </w:tc>
              <w:tc>
                <w:tcPr>
                  <w:tcW w:w="694"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0.500</w:t>
                  </w:r>
                </w:p>
              </w:tc>
              <w:tc>
                <w:tcPr>
                  <w:tcW w:w="659"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0.502</w:t>
                  </w:r>
                </w:p>
              </w:tc>
              <w:tc>
                <w:tcPr>
                  <w:tcW w:w="766" w:type="pct"/>
                  <w:noWrap w:val="0"/>
                  <w:vAlign w:val="center"/>
                </w:tcPr>
                <w:p>
                  <w:pPr>
                    <w:pStyle w:val="56"/>
                    <w:autoSpaceDE w:val="0"/>
                    <w:autoSpaceDN w:val="0"/>
                    <w:spacing w:before="10" w:after="0" w:line="240" w:lineRule="auto"/>
                    <w:ind w:left="246" w:leftChars="0" w:right="184" w:rightChars="0"/>
                    <w:jc w:val="center"/>
                    <w:rPr>
                      <w:rFonts w:hint="default" w:ascii="宋体" w:hAnsi="宋体" w:eastAsia="宋体" w:cs="宋体"/>
                      <w:kern w:val="0"/>
                      <w:sz w:val="21"/>
                      <w:szCs w:val="21"/>
                      <w:lang w:val="en-US" w:eastAsia="zh-CN" w:bidi="zh-CN"/>
                    </w:rPr>
                  </w:pPr>
                  <w:r>
                    <w:rPr>
                      <w:rFonts w:hint="eastAsia" w:cs="宋体"/>
                      <w:kern w:val="0"/>
                      <w:sz w:val="21"/>
                      <w:szCs w:val="21"/>
                      <w:lang w:val="en-US" w:eastAsia="zh-CN"/>
                    </w:rPr>
                    <w:t>0.507</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rPr>
            </w:pPr>
          </w:p>
          <w:p>
            <w:pPr>
              <w:pStyle w:val="20"/>
              <w:jc w:val="both"/>
              <w:rPr>
                <w:rFonts w:hint="eastAsia" w:ascii="Times New Roman" w:hAnsi="Times New Roman" w:cs="Times New Roman"/>
                <w:b/>
                <w:bCs/>
                <w:color w:val="000000"/>
                <w:sz w:val="28"/>
                <w:szCs w:val="28"/>
                <w:lang w:val="en-US" w:eastAsia="zh-CN"/>
              </w:rPr>
            </w:pPr>
            <w:r>
              <w:rPr>
                <w:rFonts w:hint="eastAsia" w:ascii="Times New Roman" w:hAnsi="Times New Roman" w:cs="Times New Roman"/>
                <w:b w:val="0"/>
                <w:bCs w:val="0"/>
                <w:color w:val="000000"/>
                <w:sz w:val="24"/>
                <w:szCs w:val="24"/>
                <w:lang w:val="en-US" w:eastAsia="zh-CN"/>
              </w:rPr>
              <w:t>气象条件参数</w:t>
            </w:r>
          </w:p>
          <w:p>
            <w:pPr>
              <w:pStyle w:val="20"/>
              <w:jc w:val="both"/>
              <w:rPr>
                <w:rFonts w:hint="eastAsia" w:ascii="Times New Roman" w:hAnsi="Times New Roman" w:cs="Times New Roman"/>
                <w:b/>
                <w:bCs/>
                <w:color w:val="000000"/>
                <w:sz w:val="28"/>
                <w:szCs w:val="28"/>
                <w:lang w:val="en-US"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16"/>
              <w:gridCol w:w="1111"/>
              <w:gridCol w:w="1192"/>
              <w:gridCol w:w="985"/>
              <w:gridCol w:w="977"/>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3098" w:type="dxa"/>
                  <w:gridSpan w:val="2"/>
                  <w:tcBorders>
                    <w:tl2br w:val="single" w:color="auto" w:sz="4" w:space="0"/>
                  </w:tcBorders>
                  <w:noWrap w:val="0"/>
                  <w:vAlign w:val="center"/>
                </w:tcPr>
                <w:p>
                  <w:pPr>
                    <w:pStyle w:val="55"/>
                    <w:jc w:val="right"/>
                    <w:rPr>
                      <w:rFonts w:hint="eastAsia" w:ascii="宋体" w:hAnsi="宋体" w:eastAsia="宋体" w:cs="宋体"/>
                      <w:sz w:val="21"/>
                      <w:szCs w:val="21"/>
                    </w:rPr>
                  </w:pPr>
                  <w:r>
                    <w:rPr>
                      <w:rFonts w:hint="eastAsia" w:ascii="宋体" w:hAnsi="宋体" w:eastAsia="宋体" w:cs="宋体"/>
                      <w:sz w:val="21"/>
                      <w:szCs w:val="21"/>
                    </w:rPr>
                    <w:t>气象条件</w:t>
                  </w:r>
                </w:p>
                <w:p>
                  <w:pPr>
                    <w:pStyle w:val="55"/>
                    <w:jc w:val="both"/>
                    <w:rPr>
                      <w:rFonts w:hint="eastAsia" w:ascii="宋体" w:hAnsi="宋体" w:eastAsia="宋体" w:cs="宋体"/>
                      <w:sz w:val="21"/>
                      <w:szCs w:val="21"/>
                    </w:rPr>
                  </w:pPr>
                  <w:r>
                    <w:rPr>
                      <w:rFonts w:hint="eastAsia" w:ascii="宋体" w:hAnsi="宋体" w:eastAsia="宋体" w:cs="宋体"/>
                      <w:sz w:val="21"/>
                      <w:szCs w:val="21"/>
                    </w:rPr>
                    <w:t>日期、时间</w:t>
                  </w:r>
                </w:p>
              </w:tc>
              <w:tc>
                <w:tcPr>
                  <w:tcW w:w="1136" w:type="dxa"/>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气温</w:t>
                  </w:r>
                </w:p>
                <w:p>
                  <w:pPr>
                    <w:pStyle w:val="55"/>
                    <w:rPr>
                      <w:rFonts w:hint="eastAsia" w:ascii="宋体" w:hAnsi="宋体" w:eastAsia="宋体" w:cs="宋体"/>
                      <w:sz w:val="21"/>
                      <w:szCs w:val="21"/>
                    </w:rPr>
                  </w:pPr>
                  <w:r>
                    <w:rPr>
                      <w:rFonts w:hint="eastAsia" w:ascii="宋体" w:hAnsi="宋体" w:eastAsia="宋体" w:cs="宋体"/>
                      <w:sz w:val="21"/>
                      <w:szCs w:val="21"/>
                    </w:rPr>
                    <w:t>(℃)</w:t>
                  </w:r>
                </w:p>
              </w:tc>
              <w:tc>
                <w:tcPr>
                  <w:tcW w:w="1205" w:type="dxa"/>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气压</w:t>
                  </w:r>
                </w:p>
                <w:p>
                  <w:pPr>
                    <w:pStyle w:val="55"/>
                    <w:rPr>
                      <w:rFonts w:hint="eastAsia" w:ascii="宋体" w:hAnsi="宋体" w:eastAsia="宋体" w:cs="宋体"/>
                      <w:sz w:val="21"/>
                      <w:szCs w:val="21"/>
                    </w:rPr>
                  </w:pPr>
                  <w:r>
                    <w:rPr>
                      <w:rFonts w:hint="eastAsia" w:ascii="宋体" w:hAnsi="宋体" w:eastAsia="宋体" w:cs="宋体"/>
                      <w:sz w:val="21"/>
                      <w:szCs w:val="21"/>
                    </w:rPr>
                    <w:t>(kPa)</w:t>
                  </w:r>
                </w:p>
              </w:tc>
              <w:tc>
                <w:tcPr>
                  <w:tcW w:w="1000" w:type="dxa"/>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风速</w:t>
                  </w:r>
                </w:p>
                <w:p>
                  <w:pPr>
                    <w:pStyle w:val="55"/>
                    <w:rPr>
                      <w:rFonts w:hint="eastAsia" w:ascii="宋体" w:hAnsi="宋体" w:eastAsia="宋体" w:cs="宋体"/>
                      <w:sz w:val="21"/>
                      <w:szCs w:val="21"/>
                    </w:rPr>
                  </w:pPr>
                  <w:r>
                    <w:rPr>
                      <w:rFonts w:hint="eastAsia" w:ascii="宋体" w:hAnsi="宋体" w:eastAsia="宋体" w:cs="宋体"/>
                      <w:sz w:val="21"/>
                      <w:szCs w:val="21"/>
                    </w:rPr>
                    <w:t>(m/s)</w:t>
                  </w:r>
                </w:p>
              </w:tc>
              <w:tc>
                <w:tcPr>
                  <w:tcW w:w="1087" w:type="dxa"/>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风向</w:t>
                  </w:r>
                </w:p>
              </w:tc>
              <w:tc>
                <w:tcPr>
                  <w:tcW w:w="1314" w:type="dxa"/>
                  <w:noWrap w:val="0"/>
                  <w:vAlign w:val="center"/>
                </w:tcPr>
                <w:p>
                  <w:pPr>
                    <w:pStyle w:val="55"/>
                    <w:rPr>
                      <w:rFonts w:hint="eastAsia" w:ascii="宋体" w:hAnsi="宋体" w:eastAsia="宋体" w:cs="宋体"/>
                      <w:sz w:val="21"/>
                      <w:szCs w:val="21"/>
                    </w:rPr>
                  </w:pPr>
                  <w:r>
                    <w:rPr>
                      <w:rFonts w:hint="eastAsia" w:ascii="宋体" w:hAnsi="宋体" w:eastAsia="宋体" w:cs="宋体"/>
                      <w:sz w:val="21"/>
                      <w:szCs w:val="21"/>
                    </w:rPr>
                    <w:t>天气情况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50" w:type="dxa"/>
                  <w:vMerge w:val="restart"/>
                  <w:noWrap w:val="0"/>
                  <w:vAlign w:val="center"/>
                </w:tcPr>
                <w:p>
                  <w:pPr>
                    <w:pStyle w:val="56"/>
                    <w:autoSpaceDE w:val="0"/>
                    <w:autoSpaceDN w:val="0"/>
                    <w:spacing w:before="10" w:after="0" w:line="240" w:lineRule="auto"/>
                    <w:ind w:right="181"/>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2019.</w:t>
                  </w:r>
                  <w:r>
                    <w:rPr>
                      <w:rFonts w:hint="eastAsia" w:cs="宋体"/>
                      <w:kern w:val="0"/>
                      <w:sz w:val="21"/>
                      <w:szCs w:val="21"/>
                      <w:lang w:val="en-US" w:eastAsia="zh-CN"/>
                    </w:rPr>
                    <w:t>11.05</w:t>
                  </w:r>
                </w:p>
              </w:tc>
              <w:tc>
                <w:tcPr>
                  <w:tcW w:w="1648" w:type="dxa"/>
                  <w:noWrap w:val="0"/>
                  <w:vAlign w:val="center"/>
                </w:tcPr>
                <w:p>
                  <w:pPr>
                    <w:pStyle w:val="56"/>
                    <w:autoSpaceDE w:val="0"/>
                    <w:autoSpaceDN w:val="0"/>
                    <w:spacing w:before="10" w:after="0" w:line="240" w:lineRule="auto"/>
                    <w:ind w:right="181" w:rightChars="0"/>
                    <w:jc w:val="center"/>
                    <w:rPr>
                      <w:rFonts w:hint="default" w:ascii="宋体" w:hAnsi="宋体" w:eastAsia="宋体" w:cs="宋体"/>
                      <w:kern w:val="2"/>
                      <w:sz w:val="21"/>
                      <w:szCs w:val="21"/>
                      <w:lang w:val="en-US" w:eastAsia="zh-CN" w:bidi="zh-CN"/>
                    </w:rPr>
                  </w:pPr>
                  <w:r>
                    <w:rPr>
                      <w:rFonts w:hint="eastAsia" w:cs="宋体"/>
                      <w:sz w:val="21"/>
                      <w:szCs w:val="21"/>
                      <w:lang w:val="en-US" w:eastAsia="zh-CN"/>
                    </w:rPr>
                    <w:t>10：11</w:t>
                  </w:r>
                </w:p>
              </w:tc>
              <w:tc>
                <w:tcPr>
                  <w:tcW w:w="1136" w:type="dxa"/>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16.3</w:t>
                  </w:r>
                </w:p>
              </w:tc>
              <w:tc>
                <w:tcPr>
                  <w:tcW w:w="1205" w:type="dxa"/>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101.7</w:t>
                  </w:r>
                </w:p>
              </w:tc>
              <w:tc>
                <w:tcPr>
                  <w:tcW w:w="1000" w:type="dxa"/>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1.3</w:t>
                  </w:r>
                </w:p>
              </w:tc>
              <w:tc>
                <w:tcPr>
                  <w:tcW w:w="1087" w:type="dxa"/>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S</w:t>
                  </w:r>
                </w:p>
              </w:tc>
              <w:tc>
                <w:tcPr>
                  <w:tcW w:w="1314" w:type="dxa"/>
                  <w:vMerge w:val="restart"/>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50" w:type="dxa"/>
                  <w:vMerge w:val="continue"/>
                  <w:noWrap w:val="0"/>
                  <w:vAlign w:val="center"/>
                </w:tcPr>
                <w:p>
                  <w:pPr>
                    <w:pStyle w:val="56"/>
                    <w:autoSpaceDE w:val="0"/>
                    <w:autoSpaceDN w:val="0"/>
                    <w:spacing w:before="10" w:after="0" w:line="240" w:lineRule="auto"/>
                    <w:ind w:right="181"/>
                    <w:jc w:val="center"/>
                    <w:rPr>
                      <w:rFonts w:hint="eastAsia" w:ascii="宋体" w:hAnsi="宋体" w:eastAsia="宋体" w:cs="宋体"/>
                      <w:kern w:val="0"/>
                      <w:sz w:val="21"/>
                      <w:szCs w:val="21"/>
                      <w:lang w:val="en-US" w:eastAsia="zh-CN"/>
                    </w:rPr>
                  </w:pPr>
                </w:p>
              </w:tc>
              <w:tc>
                <w:tcPr>
                  <w:tcW w:w="1648" w:type="dxa"/>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13:02</w:t>
                  </w:r>
                </w:p>
              </w:tc>
              <w:tc>
                <w:tcPr>
                  <w:tcW w:w="1136"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19.5</w:t>
                  </w:r>
                </w:p>
              </w:tc>
              <w:tc>
                <w:tcPr>
                  <w:tcW w:w="1205"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101.5</w:t>
                  </w:r>
                </w:p>
              </w:tc>
              <w:tc>
                <w:tcPr>
                  <w:tcW w:w="1000"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1.2</w:t>
                  </w:r>
                </w:p>
              </w:tc>
              <w:tc>
                <w:tcPr>
                  <w:tcW w:w="1087" w:type="dxa"/>
                  <w:noWrap w:val="0"/>
                  <w:vAlign w:val="center"/>
                </w:tcPr>
                <w:p>
                  <w:pPr>
                    <w:autoSpaceDE w:val="0"/>
                    <w:autoSpaceDN w:val="0"/>
                    <w:spacing w:before="10" w:after="0" w:line="240" w:lineRule="auto"/>
                    <w:ind w:left="241" w:right="181"/>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S</w:t>
                  </w:r>
                </w:p>
              </w:tc>
              <w:tc>
                <w:tcPr>
                  <w:tcW w:w="1314" w:type="dxa"/>
                  <w:vMerge w:val="continue"/>
                  <w:noWrap w:val="0"/>
                  <w:vAlign w:val="center"/>
                </w:tcPr>
                <w:p>
                  <w:pPr>
                    <w:pStyle w:val="56"/>
                    <w:autoSpaceDE w:val="0"/>
                    <w:autoSpaceDN w:val="0"/>
                    <w:spacing w:before="10" w:after="0" w:line="240" w:lineRule="auto"/>
                    <w:ind w:left="241" w:right="181"/>
                    <w:jc w:val="center"/>
                    <w:rPr>
                      <w:rFonts w:hint="eastAsia" w:cs="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50" w:type="dxa"/>
                  <w:vMerge w:val="continue"/>
                  <w:noWrap w:val="0"/>
                  <w:vAlign w:val="center"/>
                </w:tcPr>
                <w:p>
                  <w:pPr>
                    <w:pStyle w:val="56"/>
                    <w:autoSpaceDE w:val="0"/>
                    <w:autoSpaceDN w:val="0"/>
                    <w:spacing w:before="10" w:after="0" w:line="240" w:lineRule="auto"/>
                    <w:ind w:right="181"/>
                    <w:jc w:val="center"/>
                    <w:rPr>
                      <w:rFonts w:hint="eastAsia" w:ascii="宋体" w:hAnsi="宋体" w:eastAsia="宋体" w:cs="宋体"/>
                      <w:kern w:val="0"/>
                      <w:sz w:val="21"/>
                      <w:szCs w:val="21"/>
                      <w:lang w:val="en-US" w:eastAsia="zh-CN"/>
                    </w:rPr>
                  </w:pPr>
                </w:p>
              </w:tc>
              <w:tc>
                <w:tcPr>
                  <w:tcW w:w="1648" w:type="dxa"/>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15:10</w:t>
                  </w:r>
                </w:p>
              </w:tc>
              <w:tc>
                <w:tcPr>
                  <w:tcW w:w="1136"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18.0</w:t>
                  </w:r>
                </w:p>
              </w:tc>
              <w:tc>
                <w:tcPr>
                  <w:tcW w:w="1205"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101.6</w:t>
                  </w:r>
                </w:p>
              </w:tc>
              <w:tc>
                <w:tcPr>
                  <w:tcW w:w="1000"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1.1</w:t>
                  </w:r>
                </w:p>
              </w:tc>
              <w:tc>
                <w:tcPr>
                  <w:tcW w:w="1087" w:type="dxa"/>
                  <w:noWrap w:val="0"/>
                  <w:vAlign w:val="center"/>
                </w:tcPr>
                <w:p>
                  <w:pPr>
                    <w:autoSpaceDE w:val="0"/>
                    <w:autoSpaceDN w:val="0"/>
                    <w:spacing w:before="10" w:after="0" w:line="240" w:lineRule="auto"/>
                    <w:ind w:left="241" w:right="181"/>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S</w:t>
                  </w:r>
                </w:p>
              </w:tc>
              <w:tc>
                <w:tcPr>
                  <w:tcW w:w="1314" w:type="dxa"/>
                  <w:vMerge w:val="continue"/>
                  <w:noWrap w:val="0"/>
                  <w:vAlign w:val="center"/>
                </w:tcPr>
                <w:p>
                  <w:pPr>
                    <w:pStyle w:val="56"/>
                    <w:autoSpaceDE w:val="0"/>
                    <w:autoSpaceDN w:val="0"/>
                    <w:spacing w:before="10" w:after="0" w:line="240" w:lineRule="auto"/>
                    <w:ind w:left="241" w:right="181"/>
                    <w:jc w:val="center"/>
                    <w:rPr>
                      <w:rFonts w:hint="eastAsia" w:cs="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50" w:type="dxa"/>
                  <w:vMerge w:val="restart"/>
                  <w:noWrap w:val="0"/>
                  <w:vAlign w:val="center"/>
                </w:tcPr>
                <w:p>
                  <w:pPr>
                    <w:pStyle w:val="56"/>
                    <w:autoSpaceDE w:val="0"/>
                    <w:autoSpaceDN w:val="0"/>
                    <w:spacing w:before="10" w:after="0" w:line="240" w:lineRule="auto"/>
                    <w:ind w:right="181"/>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2019.</w:t>
                  </w:r>
                  <w:r>
                    <w:rPr>
                      <w:rFonts w:hint="eastAsia" w:cs="宋体"/>
                      <w:kern w:val="0"/>
                      <w:sz w:val="21"/>
                      <w:szCs w:val="21"/>
                      <w:lang w:val="en-US" w:eastAsia="zh-CN"/>
                    </w:rPr>
                    <w:t>11.06</w:t>
                  </w:r>
                </w:p>
              </w:tc>
              <w:tc>
                <w:tcPr>
                  <w:tcW w:w="1648" w:type="dxa"/>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9:50</w:t>
                  </w:r>
                </w:p>
              </w:tc>
              <w:tc>
                <w:tcPr>
                  <w:tcW w:w="1136"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16.0</w:t>
                  </w:r>
                </w:p>
              </w:tc>
              <w:tc>
                <w:tcPr>
                  <w:tcW w:w="1205"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101.9</w:t>
                  </w:r>
                </w:p>
              </w:tc>
              <w:tc>
                <w:tcPr>
                  <w:tcW w:w="1000"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1.8</w:t>
                  </w:r>
                </w:p>
              </w:tc>
              <w:tc>
                <w:tcPr>
                  <w:tcW w:w="1087" w:type="dxa"/>
                  <w:noWrap w:val="0"/>
                  <w:vAlign w:val="center"/>
                </w:tcPr>
                <w:p>
                  <w:pPr>
                    <w:autoSpaceDE w:val="0"/>
                    <w:autoSpaceDN w:val="0"/>
                    <w:spacing w:before="10" w:after="0" w:line="240" w:lineRule="auto"/>
                    <w:ind w:left="241" w:leftChars="0" w:right="181" w:right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S</w:t>
                  </w:r>
                </w:p>
              </w:tc>
              <w:tc>
                <w:tcPr>
                  <w:tcW w:w="1314" w:type="dxa"/>
                  <w:vMerge w:val="restart"/>
                  <w:noWrap w:val="0"/>
                  <w:vAlign w:val="center"/>
                </w:tcPr>
                <w:p>
                  <w:pPr>
                    <w:pStyle w:val="56"/>
                    <w:autoSpaceDE w:val="0"/>
                    <w:autoSpaceDN w:val="0"/>
                    <w:spacing w:before="10" w:after="0" w:line="240" w:lineRule="auto"/>
                    <w:ind w:left="241" w:right="181"/>
                    <w:jc w:val="center"/>
                    <w:rPr>
                      <w:rFonts w:hint="eastAsia" w:cs="宋体"/>
                      <w:kern w:val="0"/>
                      <w:sz w:val="21"/>
                      <w:szCs w:val="21"/>
                      <w:lang w:val="en-US" w:eastAsia="zh-CN"/>
                    </w:rPr>
                  </w:pPr>
                  <w:r>
                    <w:rPr>
                      <w:rFonts w:hint="eastAsia" w:cs="宋体"/>
                      <w:kern w:val="0"/>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50" w:type="dxa"/>
                  <w:vMerge w:val="continue"/>
                  <w:noWrap w:val="0"/>
                  <w:vAlign w:val="center"/>
                </w:tcPr>
                <w:p>
                  <w:pPr>
                    <w:pStyle w:val="56"/>
                    <w:autoSpaceDE w:val="0"/>
                    <w:autoSpaceDN w:val="0"/>
                    <w:spacing w:before="10" w:after="0" w:line="240" w:lineRule="auto"/>
                    <w:ind w:right="181"/>
                    <w:jc w:val="center"/>
                    <w:rPr>
                      <w:rFonts w:hint="eastAsia" w:ascii="宋体" w:hAnsi="宋体" w:eastAsia="宋体" w:cs="宋体"/>
                      <w:kern w:val="0"/>
                      <w:sz w:val="21"/>
                      <w:szCs w:val="21"/>
                      <w:lang w:val="en-US" w:eastAsia="zh-CN"/>
                    </w:rPr>
                  </w:pPr>
                </w:p>
              </w:tc>
              <w:tc>
                <w:tcPr>
                  <w:tcW w:w="1648" w:type="dxa"/>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12:04</w:t>
                  </w:r>
                </w:p>
              </w:tc>
              <w:tc>
                <w:tcPr>
                  <w:tcW w:w="1136"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18.8</w:t>
                  </w:r>
                </w:p>
              </w:tc>
              <w:tc>
                <w:tcPr>
                  <w:tcW w:w="1205"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101.7</w:t>
                  </w:r>
                </w:p>
              </w:tc>
              <w:tc>
                <w:tcPr>
                  <w:tcW w:w="1000"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1.6</w:t>
                  </w:r>
                </w:p>
              </w:tc>
              <w:tc>
                <w:tcPr>
                  <w:tcW w:w="1087" w:type="dxa"/>
                  <w:noWrap w:val="0"/>
                  <w:vAlign w:val="center"/>
                </w:tcPr>
                <w:p>
                  <w:pPr>
                    <w:autoSpaceDE w:val="0"/>
                    <w:autoSpaceDN w:val="0"/>
                    <w:spacing w:before="10" w:after="0" w:line="240" w:lineRule="auto"/>
                    <w:ind w:left="241" w:leftChars="0" w:right="181" w:right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S</w:t>
                  </w:r>
                </w:p>
              </w:tc>
              <w:tc>
                <w:tcPr>
                  <w:tcW w:w="1314" w:type="dxa"/>
                  <w:vMerge w:val="continue"/>
                  <w:noWrap w:val="0"/>
                  <w:vAlign w:val="center"/>
                </w:tcPr>
                <w:p>
                  <w:pPr>
                    <w:pStyle w:val="56"/>
                    <w:autoSpaceDE w:val="0"/>
                    <w:autoSpaceDN w:val="0"/>
                    <w:spacing w:before="10" w:after="0" w:line="240" w:lineRule="auto"/>
                    <w:ind w:left="241" w:right="181"/>
                    <w:jc w:val="center"/>
                    <w:rPr>
                      <w:rFonts w:hint="eastAsia" w:cs="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450" w:type="dxa"/>
                  <w:vMerge w:val="continue"/>
                  <w:noWrap w:val="0"/>
                  <w:vAlign w:val="center"/>
                </w:tcPr>
                <w:p>
                  <w:pPr>
                    <w:pStyle w:val="56"/>
                    <w:autoSpaceDE w:val="0"/>
                    <w:autoSpaceDN w:val="0"/>
                    <w:spacing w:before="10" w:after="0" w:line="240" w:lineRule="auto"/>
                    <w:ind w:right="181"/>
                    <w:jc w:val="center"/>
                    <w:rPr>
                      <w:rFonts w:hint="eastAsia" w:ascii="宋体" w:hAnsi="宋体" w:eastAsia="宋体" w:cs="宋体"/>
                      <w:kern w:val="0"/>
                      <w:sz w:val="21"/>
                      <w:szCs w:val="21"/>
                      <w:lang w:val="en-US" w:eastAsia="zh-CN"/>
                    </w:rPr>
                  </w:pPr>
                </w:p>
              </w:tc>
              <w:tc>
                <w:tcPr>
                  <w:tcW w:w="1648" w:type="dxa"/>
                  <w:noWrap w:val="0"/>
                  <w:vAlign w:val="center"/>
                </w:tcPr>
                <w:p>
                  <w:pPr>
                    <w:pStyle w:val="56"/>
                    <w:autoSpaceDE w:val="0"/>
                    <w:autoSpaceDN w:val="0"/>
                    <w:spacing w:before="10" w:after="0" w:line="240" w:lineRule="auto"/>
                    <w:ind w:right="181" w:rightChars="0"/>
                    <w:jc w:val="center"/>
                    <w:rPr>
                      <w:rFonts w:hint="eastAsia" w:ascii="宋体" w:hAnsi="宋体" w:eastAsia="宋体" w:cs="宋体"/>
                      <w:kern w:val="2"/>
                      <w:sz w:val="21"/>
                      <w:szCs w:val="21"/>
                      <w:lang w:val="en-US" w:eastAsia="zh-CN" w:bidi="zh-CN"/>
                    </w:rPr>
                  </w:pPr>
                  <w:r>
                    <w:rPr>
                      <w:rFonts w:hint="eastAsia" w:cs="宋体"/>
                      <w:sz w:val="21"/>
                      <w:szCs w:val="21"/>
                      <w:lang w:val="en-US" w:eastAsia="zh-CN"/>
                    </w:rPr>
                    <w:t>14:21</w:t>
                  </w:r>
                </w:p>
              </w:tc>
              <w:tc>
                <w:tcPr>
                  <w:tcW w:w="1136"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19.4</w:t>
                  </w:r>
                </w:p>
              </w:tc>
              <w:tc>
                <w:tcPr>
                  <w:tcW w:w="1205"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101.6</w:t>
                  </w:r>
                </w:p>
              </w:tc>
              <w:tc>
                <w:tcPr>
                  <w:tcW w:w="1000" w:type="dxa"/>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1.7</w:t>
                  </w:r>
                </w:p>
              </w:tc>
              <w:tc>
                <w:tcPr>
                  <w:tcW w:w="1087" w:type="dxa"/>
                  <w:noWrap w:val="0"/>
                  <w:vAlign w:val="center"/>
                </w:tcPr>
                <w:p>
                  <w:pPr>
                    <w:autoSpaceDE w:val="0"/>
                    <w:autoSpaceDN w:val="0"/>
                    <w:spacing w:before="10" w:after="0" w:line="240" w:lineRule="auto"/>
                    <w:ind w:left="241" w:leftChars="0" w:right="181" w:right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S</w:t>
                  </w:r>
                </w:p>
              </w:tc>
              <w:tc>
                <w:tcPr>
                  <w:tcW w:w="1314" w:type="dxa"/>
                  <w:vMerge w:val="continue"/>
                  <w:noWrap w:val="0"/>
                  <w:vAlign w:val="center"/>
                </w:tcPr>
                <w:p>
                  <w:pPr>
                    <w:pStyle w:val="56"/>
                    <w:autoSpaceDE w:val="0"/>
                    <w:autoSpaceDN w:val="0"/>
                    <w:spacing w:before="10" w:after="0" w:line="240" w:lineRule="auto"/>
                    <w:ind w:left="241" w:right="181"/>
                    <w:jc w:val="center"/>
                    <w:rPr>
                      <w:rFonts w:hint="eastAsia" w:cs="宋体"/>
                      <w:kern w:val="0"/>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sz w:val="24"/>
                <w:szCs w:val="24"/>
                <w:lang w:val="en-US" w:eastAsia="zh-CN"/>
              </w:rPr>
              <w:t>表7-3有组织废气检测结果一览表（1）</w:t>
            </w:r>
          </w:p>
          <w:tbl>
            <w:tblPr>
              <w:tblStyle w:val="15"/>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6"/>
              <w:gridCol w:w="1080"/>
              <w:gridCol w:w="563"/>
              <w:gridCol w:w="407"/>
              <w:gridCol w:w="682"/>
              <w:gridCol w:w="364"/>
              <w:gridCol w:w="565"/>
              <w:gridCol w:w="614"/>
              <w:gridCol w:w="553"/>
              <w:gridCol w:w="929"/>
              <w:gridCol w:w="1153"/>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9" w:hRule="atLeast"/>
                <w:tblHeader/>
                <w:jc w:val="center"/>
              </w:trPr>
              <w:tc>
                <w:tcPr>
                  <w:tcW w:w="48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检</w:t>
                  </w:r>
                  <w:r>
                    <w:rPr>
                      <w:rFonts w:hint="eastAsia" w:ascii="宋体" w:hAnsi="宋体" w:eastAsia="宋体" w:cs="宋体"/>
                      <w:b w:val="0"/>
                      <w:bCs/>
                      <w:color w:val="000000"/>
                      <w:sz w:val="21"/>
                      <w:szCs w:val="21"/>
                      <w:lang w:eastAsia="zh-CN"/>
                    </w:rPr>
                    <w:t>测</w:t>
                  </w:r>
                  <w:r>
                    <w:rPr>
                      <w:rFonts w:hint="eastAsia" w:ascii="宋体" w:hAnsi="宋体" w:eastAsia="宋体" w:cs="宋体"/>
                      <w:b w:val="0"/>
                      <w:bCs/>
                      <w:color w:val="000000"/>
                      <w:sz w:val="21"/>
                      <w:szCs w:val="21"/>
                    </w:rPr>
                    <w:t>点位</w:t>
                  </w:r>
                </w:p>
              </w:tc>
              <w:tc>
                <w:tcPr>
                  <w:tcW w:w="1403"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color w:val="000000"/>
                      <w:sz w:val="21"/>
                      <w:szCs w:val="21"/>
                    </w:rPr>
                    <w:t>频次</w:t>
                  </w:r>
                </w:p>
              </w:tc>
              <w:tc>
                <w:tcPr>
                  <w:tcW w:w="4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rPr>
                    <w:t>排气筒高度(m)</w:t>
                  </w:r>
                </w:p>
              </w:tc>
              <w:tc>
                <w:tcPr>
                  <w:tcW w:w="69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color w:val="000000"/>
                      <w:sz w:val="21"/>
                      <w:szCs w:val="21"/>
                    </w:rPr>
                    <w:t>测点截面积(m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w:t>
                  </w:r>
                </w:p>
              </w:tc>
              <w:tc>
                <w:tcPr>
                  <w:tcW w:w="4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kern w:val="0"/>
                      <w:sz w:val="21"/>
                      <w:szCs w:val="21"/>
                      <w:lang w:val="en-US" w:eastAsia="zh-CN" w:bidi="ar"/>
                    </w:rPr>
                    <w:t>净化方式</w:t>
                  </w:r>
                </w:p>
              </w:tc>
              <w:tc>
                <w:tcPr>
                  <w:tcW w:w="6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烟温</w:t>
                  </w:r>
                  <w:r>
                    <w:rPr>
                      <w:rFonts w:hint="eastAsia" w:ascii="宋体" w:hAnsi="宋体" w:eastAsia="宋体" w:cs="宋体"/>
                      <w:b w:val="0"/>
                      <w:bCs/>
                      <w:sz w:val="21"/>
                      <w:szCs w:val="21"/>
                    </w:rPr>
                    <w:t>(</w:t>
                  </w:r>
                  <w:r>
                    <w:rPr>
                      <w:rFonts w:hint="eastAsia" w:ascii="宋体" w:hAnsi="宋体" w:eastAsia="宋体" w:cs="宋体"/>
                      <w:b w:val="0"/>
                      <w:bCs/>
                      <w:kern w:val="0"/>
                      <w:sz w:val="21"/>
                      <w:szCs w:val="21"/>
                    </w:rPr>
                    <w:t>℃</w:t>
                  </w:r>
                  <w:r>
                    <w:rPr>
                      <w:rFonts w:hint="eastAsia" w:ascii="宋体" w:hAnsi="宋体" w:eastAsia="宋体" w:cs="宋体"/>
                      <w:b w:val="0"/>
                      <w:bCs/>
                      <w:sz w:val="21"/>
                      <w:szCs w:val="21"/>
                    </w:rPr>
                    <w:t>)</w:t>
                  </w:r>
                </w:p>
              </w:tc>
              <w:tc>
                <w:tcPr>
                  <w:tcW w:w="65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含湿量（</w:t>
                  </w:r>
                  <w:r>
                    <w:rPr>
                      <w:rFonts w:hint="eastAsia" w:ascii="宋体" w:hAnsi="宋体" w:eastAsia="宋体" w:cs="宋体"/>
                      <w:b w:val="0"/>
                      <w:bCs/>
                      <w:color w:val="000000"/>
                      <w:sz w:val="21"/>
                      <w:szCs w:val="21"/>
                      <w:lang w:val="en-US" w:eastAsia="zh-CN"/>
                    </w:rPr>
                    <w:t>%</w:t>
                  </w:r>
                  <w:r>
                    <w:rPr>
                      <w:rFonts w:hint="eastAsia" w:ascii="宋体" w:hAnsi="宋体" w:eastAsia="宋体" w:cs="宋体"/>
                      <w:b w:val="0"/>
                      <w:bCs/>
                      <w:color w:val="000000"/>
                      <w:sz w:val="21"/>
                      <w:szCs w:val="21"/>
                      <w:lang w:eastAsia="zh-CN"/>
                    </w:rPr>
                    <w:t>）</w:t>
                  </w:r>
                </w:p>
              </w:tc>
              <w:tc>
                <w:tcPr>
                  <w:tcW w:w="7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项目</w:t>
                  </w:r>
                </w:p>
              </w:tc>
              <w:tc>
                <w:tcPr>
                  <w:tcW w:w="3512"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lang w:eastAsia="zh-CN"/>
                    </w:rPr>
                    <w:t>检</w:t>
                  </w:r>
                  <w:r>
                    <w:rPr>
                      <w:rFonts w:hint="eastAsia" w:ascii="宋体" w:hAnsi="宋体" w:eastAsia="宋体" w:cs="宋体"/>
                      <w:b w:val="0"/>
                      <w:bCs/>
                      <w:kern w:val="0"/>
                      <w:sz w:val="21"/>
                      <w:szCs w:val="21"/>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0" w:hRule="atLeast"/>
                <w:tblHeader/>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403"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5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7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sz w:val="21"/>
                      <w:szCs w:val="21"/>
                    </w:rPr>
                    <w:t>(</w:t>
                  </w:r>
                  <w:r>
                    <w:rPr>
                      <w:rFonts w:hint="eastAsia" w:ascii="宋体" w:hAnsi="宋体" w:eastAsia="宋体" w:cs="宋体"/>
                      <w:b w:val="0"/>
                      <w:bCs/>
                      <w:kern w:val="0"/>
                      <w:sz w:val="21"/>
                      <w:szCs w:val="21"/>
                    </w:rPr>
                    <w:t>mg/m</w:t>
                  </w:r>
                  <w:r>
                    <w:rPr>
                      <w:rFonts w:hint="eastAsia" w:ascii="宋体" w:hAnsi="宋体" w:eastAsia="宋体" w:cs="宋体"/>
                      <w:b w:val="0"/>
                      <w:bCs/>
                      <w:kern w:val="0"/>
                      <w:sz w:val="21"/>
                      <w:szCs w:val="21"/>
                      <w:vertAlign w:val="superscript"/>
                    </w:rPr>
                    <w:t>3</w:t>
                  </w:r>
                  <w:r>
                    <w:rPr>
                      <w:rFonts w:hint="eastAsia" w:ascii="宋体" w:hAnsi="宋体" w:eastAsia="宋体" w:cs="宋体"/>
                      <w:b w:val="0"/>
                      <w:bCs/>
                      <w:sz w:val="21"/>
                      <w:szCs w:val="21"/>
                    </w:rPr>
                    <w:t>)</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eastAsia="zh-CN"/>
                    </w:rPr>
                  </w:pPr>
                </w:p>
              </w:tc>
              <w:tc>
                <w:tcPr>
                  <w:tcW w:w="1325"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kern w:val="0"/>
                      <w:sz w:val="21"/>
                      <w:szCs w:val="21"/>
                    </w:rPr>
                    <w:t>（kg/h）</w:t>
                  </w:r>
                </w:p>
              </w:tc>
              <w:tc>
                <w:tcPr>
                  <w:tcW w:w="1117"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kern w:val="0"/>
                      <w:sz w:val="21"/>
                      <w:szCs w:val="21"/>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（m</w:t>
                  </w:r>
                  <w:r>
                    <w:rPr>
                      <w:rFonts w:hint="eastAsia" w:ascii="宋体" w:hAnsi="宋体" w:eastAsia="宋体" w:cs="宋体"/>
                      <w:b w:val="0"/>
                      <w:bCs/>
                      <w:kern w:val="0"/>
                      <w:sz w:val="21"/>
                      <w:szCs w:val="21"/>
                      <w:vertAlign w:val="superscript"/>
                    </w:rPr>
                    <w:t>3</w:t>
                  </w:r>
                  <w:r>
                    <w:rPr>
                      <w:rFonts w:hint="eastAsia" w:ascii="宋体" w:hAnsi="宋体" w:eastAsia="宋体" w:cs="宋体"/>
                      <w:b w:val="0"/>
                      <w:bCs/>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48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光氧排气筒进口</w:t>
                  </w:r>
                </w:p>
              </w:tc>
              <w:tc>
                <w:tcPr>
                  <w:tcW w:w="62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201</w:t>
                  </w:r>
                  <w:r>
                    <w:rPr>
                      <w:rFonts w:hint="eastAsia" w:ascii="宋体" w:hAnsi="宋体" w:eastAsia="宋体" w:cs="宋体"/>
                      <w:b w:val="0"/>
                      <w:bCs/>
                      <w:color w:val="000000"/>
                      <w:sz w:val="21"/>
                      <w:szCs w:val="21"/>
                      <w:lang w:val="en-US" w:eastAsia="zh-CN"/>
                    </w:rPr>
                    <w:t>9</w:t>
                  </w:r>
                  <w:r>
                    <w:rPr>
                      <w:rFonts w:hint="eastAsia" w:ascii="宋体" w:hAnsi="宋体" w:eastAsia="宋体" w:cs="宋体"/>
                      <w:b w:val="0"/>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11.05</w:t>
                  </w: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val="en-US" w:bidi="ar"/>
                    </w:rPr>
                  </w:pPr>
                  <w:r>
                    <w:rPr>
                      <w:rFonts w:hint="eastAsia" w:ascii="宋体" w:hAnsi="宋体" w:eastAsia="宋体" w:cs="宋体"/>
                      <w:b w:val="0"/>
                      <w:bCs/>
                      <w:color w:val="000000"/>
                      <w:sz w:val="21"/>
                      <w:szCs w:val="21"/>
                      <w:lang w:val="en-US" w:eastAsia="zh-CN"/>
                    </w:rPr>
                    <w:t>第一次</w:t>
                  </w:r>
                </w:p>
              </w:tc>
              <w:tc>
                <w:tcPr>
                  <w:tcW w:w="4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9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82.1</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0.207</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1"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81.8</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0.207</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82.7</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0.208</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光氧排气筒出口</w:t>
                  </w: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p>
              </w:tc>
              <w:tc>
                <w:tcPr>
                  <w:tcW w:w="4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光氧催化</w:t>
                  </w: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30</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13.5</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0.034</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30</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13.9</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0.035</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30</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14.3</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0.036</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3029"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去除率，%</w:t>
                  </w:r>
                </w:p>
              </w:tc>
              <w:tc>
                <w:tcPr>
                  <w:tcW w:w="108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84 </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第二次</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83 </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sz w:val="21"/>
                      <w:szCs w:val="21"/>
                      <w:lang w:val="en-US" w:eastAsia="zh-CN"/>
                    </w:rPr>
                    <w:t xml:space="preserv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P1排气筒进口</w:t>
                  </w:r>
                </w:p>
              </w:tc>
              <w:tc>
                <w:tcPr>
                  <w:tcW w:w="62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2019.11.05</w:t>
                  </w: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4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69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0.0176</w:t>
                  </w:r>
                </w:p>
              </w:tc>
              <w:tc>
                <w:tcPr>
                  <w:tcW w:w="4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23</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47.9</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45.1</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第二次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59.4</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56.7</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r>
                    <w:rPr>
                      <w:rFonts w:hint="eastAsia" w:ascii="宋体" w:hAnsi="宋体" w:eastAsia="宋体" w:cs="宋体"/>
                      <w:b w:val="0"/>
                      <w:bCs/>
                      <w:sz w:val="21"/>
                      <w:szCs w:val="21"/>
                      <w:lang w:val="en-US" w:eastAsia="zh-CN"/>
                    </w:rPr>
                    <w:t xml:space="preserve"> </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49.9</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47.2</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val="en-US" w:eastAsia="zh-CN"/>
                    </w:rPr>
                    <w:t>P1排气筒出口</w:t>
                  </w: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p>
              </w:tc>
              <w:tc>
                <w:tcPr>
                  <w:tcW w:w="69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脉冲除尘</w:t>
                  </w: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17</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3.9</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4.4</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3.4</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16</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5.6</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4.5</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48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16</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4.7</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3.7</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029"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去除率，%</w:t>
                  </w:r>
                </w:p>
              </w:tc>
              <w:tc>
                <w:tcPr>
                  <w:tcW w:w="108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6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92</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eastAsia="zh-CN"/>
                    </w:rPr>
                    <w:t>第二次</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92</w:t>
                  </w:r>
                </w:p>
              </w:tc>
              <w:tc>
                <w:tcPr>
                  <w:tcW w:w="1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92</w:t>
                  </w:r>
                </w:p>
              </w:tc>
            </w:tr>
          </w:tbl>
          <w:p>
            <w:pPr>
              <w:pageBreakBefore w:val="0"/>
              <w:widowControl w:val="0"/>
              <w:kinsoku/>
              <w:wordWrap/>
              <w:overflowPunct/>
              <w:topLinePunct w:val="0"/>
              <w:autoSpaceDE/>
              <w:autoSpaceDN/>
              <w:bidi w:val="0"/>
              <w:adjustRightInd/>
              <w:snapToGrid/>
              <w:spacing w:after="0" w:line="360" w:lineRule="auto"/>
              <w:ind w:right="0" w:rightChars="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表7-3有组织废气检测结果一览表（2）</w:t>
            </w:r>
          </w:p>
          <w:tbl>
            <w:tblPr>
              <w:tblStyle w:val="15"/>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21"/>
              <w:gridCol w:w="612"/>
              <w:gridCol w:w="640"/>
              <w:gridCol w:w="423"/>
              <w:gridCol w:w="689"/>
              <w:gridCol w:w="394"/>
              <w:gridCol w:w="594"/>
              <w:gridCol w:w="629"/>
              <w:gridCol w:w="628"/>
              <w:gridCol w:w="981"/>
              <w:gridCol w:w="1243"/>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7" w:hRule="atLeast"/>
                <w:tblHeader/>
                <w:jc w:val="center"/>
              </w:trPr>
              <w:tc>
                <w:tcPr>
                  <w:tcW w:w="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检</w:t>
                  </w:r>
                  <w:r>
                    <w:rPr>
                      <w:rFonts w:hint="eastAsia" w:ascii="宋体" w:hAnsi="宋体" w:eastAsia="宋体" w:cs="宋体"/>
                      <w:b w:val="0"/>
                      <w:bCs/>
                      <w:color w:val="000000"/>
                      <w:sz w:val="21"/>
                      <w:szCs w:val="21"/>
                      <w:lang w:eastAsia="zh-CN"/>
                    </w:rPr>
                    <w:t>测</w:t>
                  </w:r>
                  <w:r>
                    <w:rPr>
                      <w:rFonts w:hint="eastAsia" w:ascii="宋体" w:hAnsi="宋体" w:eastAsia="宋体" w:cs="宋体"/>
                      <w:b w:val="0"/>
                      <w:bCs/>
                      <w:color w:val="000000"/>
                      <w:sz w:val="21"/>
                      <w:szCs w:val="21"/>
                    </w:rPr>
                    <w:t>点位</w:t>
                  </w:r>
                </w:p>
              </w:tc>
              <w:tc>
                <w:tcPr>
                  <w:tcW w:w="1406"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color w:val="000000"/>
                      <w:sz w:val="21"/>
                      <w:szCs w:val="21"/>
                    </w:rPr>
                    <w:t>频次</w:t>
                  </w:r>
                </w:p>
              </w:tc>
              <w:tc>
                <w:tcPr>
                  <w:tcW w:w="44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rPr>
                    <w:t>排气筒高度(m)</w:t>
                  </w:r>
                </w:p>
              </w:tc>
              <w:tc>
                <w:tcPr>
                  <w:tcW w:w="69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color w:val="000000"/>
                      <w:sz w:val="21"/>
                      <w:szCs w:val="21"/>
                    </w:rPr>
                    <w:t>测点截面积(m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w:t>
                  </w:r>
                </w:p>
              </w:tc>
              <w:tc>
                <w:tcPr>
                  <w:tcW w:w="44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kern w:val="0"/>
                      <w:sz w:val="21"/>
                      <w:szCs w:val="21"/>
                      <w:lang w:val="en-US" w:eastAsia="zh-CN" w:bidi="ar"/>
                    </w:rPr>
                    <w:t>净化方式</w:t>
                  </w:r>
                </w:p>
              </w:tc>
              <w:tc>
                <w:tcPr>
                  <w:tcW w:w="64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烟温</w:t>
                  </w:r>
                  <w:r>
                    <w:rPr>
                      <w:rFonts w:hint="eastAsia" w:ascii="宋体" w:hAnsi="宋体" w:eastAsia="宋体" w:cs="宋体"/>
                      <w:b w:val="0"/>
                      <w:bCs/>
                      <w:sz w:val="21"/>
                      <w:szCs w:val="21"/>
                    </w:rPr>
                    <w:t>(</w:t>
                  </w:r>
                  <w:r>
                    <w:rPr>
                      <w:rFonts w:hint="eastAsia" w:ascii="宋体" w:hAnsi="宋体" w:eastAsia="宋体" w:cs="宋体"/>
                      <w:b w:val="0"/>
                      <w:bCs/>
                      <w:kern w:val="0"/>
                      <w:sz w:val="21"/>
                      <w:szCs w:val="21"/>
                    </w:rPr>
                    <w:t>℃</w:t>
                  </w:r>
                  <w:r>
                    <w:rPr>
                      <w:rFonts w:hint="eastAsia" w:ascii="宋体" w:hAnsi="宋体" w:eastAsia="宋体" w:cs="宋体"/>
                      <w:b w:val="0"/>
                      <w:bCs/>
                      <w:sz w:val="21"/>
                      <w:szCs w:val="21"/>
                    </w:rPr>
                    <w:t>)</w:t>
                  </w:r>
                </w:p>
              </w:tc>
              <w:tc>
                <w:tcPr>
                  <w:tcW w:w="65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含湿量（</w:t>
                  </w:r>
                  <w:r>
                    <w:rPr>
                      <w:rFonts w:hint="eastAsia" w:ascii="宋体" w:hAnsi="宋体" w:eastAsia="宋体" w:cs="宋体"/>
                      <w:b w:val="0"/>
                      <w:bCs/>
                      <w:color w:val="000000"/>
                      <w:sz w:val="21"/>
                      <w:szCs w:val="21"/>
                      <w:lang w:val="en-US" w:eastAsia="zh-CN"/>
                    </w:rPr>
                    <w:t>%</w:t>
                  </w:r>
                  <w:r>
                    <w:rPr>
                      <w:rFonts w:hint="eastAsia" w:ascii="宋体" w:hAnsi="宋体" w:eastAsia="宋体" w:cs="宋体"/>
                      <w:b w:val="0"/>
                      <w:bCs/>
                      <w:color w:val="000000"/>
                      <w:sz w:val="21"/>
                      <w:szCs w:val="21"/>
                      <w:lang w:eastAsia="zh-CN"/>
                    </w:rPr>
                    <w:t>）</w:t>
                  </w:r>
                </w:p>
              </w:tc>
              <w:tc>
                <w:tcPr>
                  <w:tcW w:w="7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项目</w:t>
                  </w:r>
                </w:p>
              </w:tc>
              <w:tc>
                <w:tcPr>
                  <w:tcW w:w="351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lang w:eastAsia="zh-CN"/>
                    </w:rPr>
                    <w:t>检</w:t>
                  </w:r>
                  <w:r>
                    <w:rPr>
                      <w:rFonts w:hint="eastAsia" w:ascii="宋体" w:hAnsi="宋体" w:eastAsia="宋体" w:cs="宋体"/>
                      <w:b w:val="0"/>
                      <w:bCs/>
                      <w:kern w:val="0"/>
                      <w:sz w:val="21"/>
                      <w:szCs w:val="21"/>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92" w:hRule="atLeast"/>
                <w:tblHeader/>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406"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4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9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4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7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0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sz w:val="21"/>
                      <w:szCs w:val="21"/>
                    </w:rPr>
                    <w:t>(</w:t>
                  </w:r>
                  <w:r>
                    <w:rPr>
                      <w:rFonts w:hint="eastAsia" w:ascii="宋体" w:hAnsi="宋体" w:eastAsia="宋体" w:cs="宋体"/>
                      <w:b w:val="0"/>
                      <w:bCs/>
                      <w:kern w:val="0"/>
                      <w:sz w:val="21"/>
                      <w:szCs w:val="21"/>
                    </w:rPr>
                    <w:t>mg/m</w:t>
                  </w:r>
                  <w:r>
                    <w:rPr>
                      <w:rFonts w:hint="eastAsia" w:ascii="宋体" w:hAnsi="宋体" w:eastAsia="宋体" w:cs="宋体"/>
                      <w:b w:val="0"/>
                      <w:bCs/>
                      <w:kern w:val="0"/>
                      <w:sz w:val="21"/>
                      <w:szCs w:val="21"/>
                      <w:vertAlign w:val="superscript"/>
                    </w:rPr>
                    <w:t>3</w:t>
                  </w:r>
                  <w:r>
                    <w:rPr>
                      <w:rFonts w:hint="eastAsia" w:ascii="宋体" w:hAnsi="宋体" w:eastAsia="宋体" w:cs="宋体"/>
                      <w:b w:val="0"/>
                      <w:bCs/>
                      <w:sz w:val="21"/>
                      <w:szCs w:val="21"/>
                    </w:rPr>
                    <w:t>)</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eastAsia="zh-CN"/>
                    </w:rPr>
                  </w:pPr>
                </w:p>
              </w:tc>
              <w:tc>
                <w:tcPr>
                  <w:tcW w:w="132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kern w:val="0"/>
                      <w:sz w:val="21"/>
                      <w:szCs w:val="21"/>
                    </w:rPr>
                    <w:t>（kg/h）</w:t>
                  </w:r>
                </w:p>
              </w:tc>
              <w:tc>
                <w:tcPr>
                  <w:tcW w:w="111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kern w:val="0"/>
                      <w:sz w:val="21"/>
                      <w:szCs w:val="21"/>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（m</w:t>
                  </w:r>
                  <w:r>
                    <w:rPr>
                      <w:rFonts w:hint="eastAsia" w:ascii="宋体" w:hAnsi="宋体" w:eastAsia="宋体" w:cs="宋体"/>
                      <w:b w:val="0"/>
                      <w:bCs/>
                      <w:kern w:val="0"/>
                      <w:sz w:val="21"/>
                      <w:szCs w:val="21"/>
                      <w:vertAlign w:val="superscript"/>
                    </w:rPr>
                    <w:t>3</w:t>
                  </w:r>
                  <w:r>
                    <w:rPr>
                      <w:rFonts w:hint="eastAsia" w:ascii="宋体" w:hAnsi="宋体" w:eastAsia="宋体" w:cs="宋体"/>
                      <w:b w:val="0"/>
                      <w:bCs/>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8" w:hRule="atLeast"/>
                <w:jc w:val="center"/>
              </w:trPr>
              <w:tc>
                <w:tcPr>
                  <w:tcW w:w="48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P2排气筒进口</w:t>
                  </w:r>
                </w:p>
              </w:tc>
              <w:tc>
                <w:tcPr>
                  <w:tcW w:w="6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201</w:t>
                  </w:r>
                  <w:r>
                    <w:rPr>
                      <w:rFonts w:hint="eastAsia" w:ascii="宋体" w:hAnsi="宋体" w:eastAsia="宋体" w:cs="宋体"/>
                      <w:b w:val="0"/>
                      <w:bCs/>
                      <w:color w:val="000000"/>
                      <w:sz w:val="21"/>
                      <w:szCs w:val="21"/>
                      <w:lang w:val="en-US" w:eastAsia="zh-CN"/>
                    </w:rPr>
                    <w:t>9</w:t>
                  </w:r>
                  <w:r>
                    <w:rPr>
                      <w:rFonts w:hint="eastAsia" w:ascii="宋体" w:hAnsi="宋体" w:eastAsia="宋体" w:cs="宋体"/>
                      <w:b w:val="0"/>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11.05</w:t>
                  </w: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val="en-US" w:bidi="ar"/>
                    </w:rPr>
                  </w:pPr>
                  <w:r>
                    <w:rPr>
                      <w:rFonts w:hint="eastAsia" w:ascii="宋体" w:hAnsi="宋体" w:eastAsia="宋体" w:cs="宋体"/>
                      <w:b w:val="0"/>
                      <w:bCs/>
                      <w:color w:val="000000"/>
                      <w:sz w:val="21"/>
                      <w:szCs w:val="21"/>
                      <w:lang w:val="en-US" w:eastAsia="zh-CN"/>
                    </w:rPr>
                    <w:t>第一次</w:t>
                  </w:r>
                </w:p>
              </w:tc>
              <w:tc>
                <w:tcPr>
                  <w:tcW w:w="44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69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0.0176</w:t>
                  </w:r>
                </w:p>
              </w:tc>
              <w:tc>
                <w:tcPr>
                  <w:tcW w:w="44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54.6</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112.3</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9"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65.2</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133.2</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23</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61.4</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124.1</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P2排气筒出口</w:t>
                  </w: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p>
              </w:tc>
              <w:tc>
                <w:tcPr>
                  <w:tcW w:w="69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脉冲除尘</w:t>
                  </w: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4.4</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8.3</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5.5</w:t>
                  </w:r>
                </w:p>
              </w:tc>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10.3</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4.8</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8.9</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3036"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去除率，%</w:t>
                  </w:r>
                </w:p>
              </w:tc>
              <w:tc>
                <w:tcPr>
                  <w:tcW w:w="108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93</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第二次</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92</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光氧排气筒</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进口</w:t>
                  </w:r>
                </w:p>
              </w:tc>
              <w:tc>
                <w:tcPr>
                  <w:tcW w:w="6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201</w:t>
                  </w:r>
                  <w:r>
                    <w:rPr>
                      <w:rFonts w:hint="eastAsia" w:ascii="宋体" w:hAnsi="宋体" w:eastAsia="宋体" w:cs="宋体"/>
                      <w:b w:val="0"/>
                      <w:bCs/>
                      <w:color w:val="000000"/>
                      <w:sz w:val="21"/>
                      <w:szCs w:val="21"/>
                      <w:lang w:val="en-US" w:eastAsia="zh-CN"/>
                    </w:rPr>
                    <w:t>9</w:t>
                  </w:r>
                  <w:r>
                    <w:rPr>
                      <w:rFonts w:hint="eastAsia" w:ascii="宋体" w:hAnsi="宋体" w:eastAsia="宋体" w:cs="宋体"/>
                      <w:b w:val="0"/>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rPr>
                  </w:pPr>
                  <w:r>
                    <w:rPr>
                      <w:rFonts w:hint="eastAsia" w:ascii="宋体" w:hAnsi="宋体" w:eastAsia="宋体" w:cs="宋体"/>
                      <w:b w:val="0"/>
                      <w:bCs/>
                      <w:color w:val="000000"/>
                      <w:sz w:val="21"/>
                      <w:szCs w:val="21"/>
                      <w:lang w:val="en-US" w:eastAsia="zh-CN"/>
                    </w:rPr>
                    <w:t>11.06</w:t>
                  </w: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44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9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23</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81.3</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0.207</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sz w:val="21"/>
                      <w:szCs w:val="21"/>
                      <w:lang w:val="en-US" w:eastAsia="zh-CN"/>
                    </w:rPr>
                    <w:t>2547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第二次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23</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82.1</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0.209</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22</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81.7</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0.207</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光氧排气筒</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出口</w:t>
                  </w: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4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p>
              </w:tc>
              <w:tc>
                <w:tcPr>
                  <w:tcW w:w="44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光氧催化</w:t>
                  </w: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30</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13.8</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0.035</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3"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28</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14.0</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0.036</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2" w:hRule="atLeast"/>
                <w:jc w:val="center"/>
              </w:trPr>
              <w:tc>
                <w:tcPr>
                  <w:tcW w:w="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4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69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30</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甲醛</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14.3</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0.037</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2" w:hRule="atLeast"/>
                <w:jc w:val="center"/>
              </w:trPr>
              <w:tc>
                <w:tcPr>
                  <w:tcW w:w="3036"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去除率，%</w:t>
                  </w:r>
                </w:p>
              </w:tc>
              <w:tc>
                <w:tcPr>
                  <w:tcW w:w="108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6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83</w:t>
                  </w:r>
                </w:p>
              </w:tc>
              <w:tc>
                <w:tcPr>
                  <w:tcW w:w="7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eastAsia="zh-CN"/>
                    </w:rPr>
                    <w:t>第二次</w:t>
                  </w:r>
                </w:p>
              </w:tc>
              <w:tc>
                <w:tcPr>
                  <w:tcW w:w="10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83</w:t>
                  </w:r>
                </w:p>
              </w:tc>
              <w:tc>
                <w:tcPr>
                  <w:tcW w:w="13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82</w:t>
                  </w:r>
                </w:p>
              </w:tc>
            </w:tr>
          </w:tbl>
          <w:p>
            <w:pPr>
              <w:pStyle w:val="2"/>
              <w:widowControl w:val="0"/>
              <w:ind w:left="0" w:leftChars="0" w:firstLine="0" w:firstLineChars="0"/>
              <w:jc w:val="both"/>
              <w:rPr>
                <w:rFonts w:hint="eastAsia"/>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snapToGrid/>
              <w:spacing w:after="0" w:line="360" w:lineRule="auto"/>
              <w:ind w:right="0" w:rightChars="0" w:firstLine="1440" w:firstLineChars="6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表7-3有组织废气检测结果一览表（3）</w:t>
            </w:r>
          </w:p>
          <w:p>
            <w:pPr>
              <w:pStyle w:val="2"/>
              <w:widowControl w:val="0"/>
              <w:ind w:left="0" w:leftChars="0" w:firstLine="0" w:firstLineChars="0"/>
              <w:jc w:val="both"/>
              <w:rPr>
                <w:rFonts w:hint="eastAsia"/>
                <w:lang w:val="en-US" w:eastAsia="zh-CN"/>
              </w:rPr>
            </w:pPr>
          </w:p>
          <w:tbl>
            <w:tblPr>
              <w:tblStyle w:val="15"/>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20"/>
              <w:gridCol w:w="612"/>
              <w:gridCol w:w="639"/>
              <w:gridCol w:w="423"/>
              <w:gridCol w:w="690"/>
              <w:gridCol w:w="394"/>
              <w:gridCol w:w="593"/>
              <w:gridCol w:w="629"/>
              <w:gridCol w:w="627"/>
              <w:gridCol w:w="981"/>
              <w:gridCol w:w="12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7" w:hRule="atLeast"/>
                <w:tblHeader/>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检</w:t>
                  </w:r>
                  <w:r>
                    <w:rPr>
                      <w:rFonts w:hint="eastAsia" w:ascii="宋体" w:hAnsi="宋体" w:eastAsia="宋体" w:cs="宋体"/>
                      <w:b w:val="0"/>
                      <w:bCs/>
                      <w:color w:val="000000"/>
                      <w:sz w:val="21"/>
                      <w:szCs w:val="21"/>
                      <w:lang w:eastAsia="zh-CN"/>
                    </w:rPr>
                    <w:t>测</w:t>
                  </w:r>
                  <w:r>
                    <w:rPr>
                      <w:rFonts w:hint="eastAsia" w:ascii="宋体" w:hAnsi="宋体" w:eastAsia="宋体" w:cs="宋体"/>
                      <w:b w:val="0"/>
                      <w:bCs/>
                      <w:color w:val="000000"/>
                      <w:sz w:val="21"/>
                      <w:szCs w:val="21"/>
                    </w:rPr>
                    <w:t>点位</w:t>
                  </w:r>
                </w:p>
              </w:tc>
              <w:tc>
                <w:tcPr>
                  <w:tcW w:w="1409"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color w:val="000000"/>
                      <w:sz w:val="21"/>
                      <w:szCs w:val="21"/>
                    </w:rPr>
                    <w:t>频次</w:t>
                  </w:r>
                </w:p>
              </w:tc>
              <w:tc>
                <w:tcPr>
                  <w:tcW w:w="45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rPr>
                    <w:t>排气筒高度(m)</w:t>
                  </w:r>
                </w:p>
              </w:tc>
              <w:tc>
                <w:tcPr>
                  <w:tcW w:w="70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color w:val="000000"/>
                      <w:sz w:val="21"/>
                      <w:szCs w:val="21"/>
                    </w:rPr>
                    <w:t>测点截面积(m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w:t>
                  </w:r>
                </w:p>
              </w:tc>
              <w:tc>
                <w:tcPr>
                  <w:tcW w:w="4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kern w:val="0"/>
                      <w:sz w:val="21"/>
                      <w:szCs w:val="21"/>
                      <w:lang w:val="en-US" w:eastAsia="zh-CN" w:bidi="ar"/>
                    </w:rPr>
                    <w:t>净化方式</w:t>
                  </w:r>
                </w:p>
              </w:tc>
              <w:tc>
                <w:tcPr>
                  <w:tcW w:w="64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烟温</w:t>
                  </w:r>
                  <w:r>
                    <w:rPr>
                      <w:rFonts w:hint="eastAsia" w:ascii="宋体" w:hAnsi="宋体" w:eastAsia="宋体" w:cs="宋体"/>
                      <w:b w:val="0"/>
                      <w:bCs/>
                      <w:sz w:val="21"/>
                      <w:szCs w:val="21"/>
                    </w:rPr>
                    <w:t>(</w:t>
                  </w:r>
                  <w:r>
                    <w:rPr>
                      <w:rFonts w:hint="eastAsia" w:ascii="宋体" w:hAnsi="宋体" w:eastAsia="宋体" w:cs="宋体"/>
                      <w:b w:val="0"/>
                      <w:bCs/>
                      <w:kern w:val="0"/>
                      <w:sz w:val="21"/>
                      <w:szCs w:val="21"/>
                    </w:rPr>
                    <w:t>℃</w:t>
                  </w:r>
                  <w:r>
                    <w:rPr>
                      <w:rFonts w:hint="eastAsia" w:ascii="宋体" w:hAnsi="宋体" w:eastAsia="宋体" w:cs="宋体"/>
                      <w:b w:val="0"/>
                      <w:bCs/>
                      <w:sz w:val="21"/>
                      <w:szCs w:val="21"/>
                    </w:rPr>
                    <w:t>)</w:t>
                  </w:r>
                </w:p>
              </w:tc>
              <w:tc>
                <w:tcPr>
                  <w:tcW w:w="65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含湿量（</w:t>
                  </w:r>
                  <w:r>
                    <w:rPr>
                      <w:rFonts w:hint="eastAsia" w:ascii="宋体" w:hAnsi="宋体" w:eastAsia="宋体" w:cs="宋体"/>
                      <w:b w:val="0"/>
                      <w:bCs/>
                      <w:color w:val="000000"/>
                      <w:sz w:val="21"/>
                      <w:szCs w:val="21"/>
                      <w:lang w:val="en-US" w:eastAsia="zh-CN"/>
                    </w:rPr>
                    <w:t>%</w:t>
                  </w:r>
                  <w:r>
                    <w:rPr>
                      <w:rFonts w:hint="eastAsia" w:ascii="宋体" w:hAnsi="宋体" w:eastAsia="宋体" w:cs="宋体"/>
                      <w:b w:val="0"/>
                      <w:bCs/>
                      <w:color w:val="000000"/>
                      <w:sz w:val="21"/>
                      <w:szCs w:val="21"/>
                      <w:lang w:eastAsia="zh-CN"/>
                    </w:rPr>
                    <w:t>）</w:t>
                  </w:r>
                </w:p>
              </w:tc>
              <w:tc>
                <w:tcPr>
                  <w:tcW w:w="76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项目</w:t>
                  </w:r>
                </w:p>
              </w:tc>
              <w:tc>
                <w:tcPr>
                  <w:tcW w:w="3527"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lang w:eastAsia="zh-CN"/>
                    </w:rPr>
                    <w:t>检</w:t>
                  </w:r>
                  <w:r>
                    <w:rPr>
                      <w:rFonts w:hint="eastAsia" w:ascii="宋体" w:hAnsi="宋体" w:eastAsia="宋体" w:cs="宋体"/>
                      <w:b w:val="0"/>
                      <w:bCs/>
                      <w:kern w:val="0"/>
                      <w:sz w:val="21"/>
                      <w:szCs w:val="21"/>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58" w:hRule="atLeast"/>
                <w:tblHeader/>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409"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70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4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65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76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sz w:val="21"/>
                      <w:szCs w:val="21"/>
                    </w:rPr>
                  </w:pPr>
                </w:p>
              </w:tc>
              <w:tc>
                <w:tcPr>
                  <w:tcW w:w="10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sz w:val="21"/>
                      <w:szCs w:val="21"/>
                    </w:rPr>
                    <w:t>(</w:t>
                  </w:r>
                  <w:r>
                    <w:rPr>
                      <w:rFonts w:hint="eastAsia" w:ascii="宋体" w:hAnsi="宋体" w:eastAsia="宋体" w:cs="宋体"/>
                      <w:b w:val="0"/>
                      <w:bCs/>
                      <w:kern w:val="0"/>
                      <w:sz w:val="21"/>
                      <w:szCs w:val="21"/>
                    </w:rPr>
                    <w:t>mg/m</w:t>
                  </w:r>
                  <w:r>
                    <w:rPr>
                      <w:rFonts w:hint="eastAsia" w:ascii="宋体" w:hAnsi="宋体" w:eastAsia="宋体" w:cs="宋体"/>
                      <w:b w:val="0"/>
                      <w:bCs/>
                      <w:kern w:val="0"/>
                      <w:sz w:val="21"/>
                      <w:szCs w:val="21"/>
                      <w:vertAlign w:val="superscript"/>
                    </w:rPr>
                    <w:t>3</w:t>
                  </w:r>
                  <w:r>
                    <w:rPr>
                      <w:rFonts w:hint="eastAsia" w:ascii="宋体" w:hAnsi="宋体" w:eastAsia="宋体" w:cs="宋体"/>
                      <w:b w:val="0"/>
                      <w:bCs/>
                      <w:sz w:val="21"/>
                      <w:szCs w:val="21"/>
                    </w:rPr>
                    <w:t>)</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eastAsia="zh-CN"/>
                    </w:rPr>
                  </w:pPr>
                </w:p>
              </w:tc>
              <w:tc>
                <w:tcPr>
                  <w:tcW w:w="1331"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kern w:val="0"/>
                      <w:sz w:val="21"/>
                      <w:szCs w:val="21"/>
                      <w:lang w:bidi="ar"/>
                    </w:rPr>
                  </w:pPr>
                  <w:r>
                    <w:rPr>
                      <w:rFonts w:hint="eastAsia" w:ascii="宋体" w:hAnsi="宋体" w:eastAsia="宋体" w:cs="宋体"/>
                      <w:b w:val="0"/>
                      <w:bCs/>
                      <w:kern w:val="0"/>
                      <w:sz w:val="21"/>
                      <w:szCs w:val="21"/>
                    </w:rPr>
                    <w:t>（kg/h）</w:t>
                  </w:r>
                </w:p>
              </w:tc>
              <w:tc>
                <w:tcPr>
                  <w:tcW w:w="1122"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lang w:val="en-US" w:eastAsia="zh-CN"/>
                    </w:rPr>
                  </w:pPr>
                  <w:r>
                    <w:rPr>
                      <w:rFonts w:hint="eastAsia" w:ascii="宋体" w:hAnsi="宋体" w:eastAsia="宋体" w:cs="宋体"/>
                      <w:b w:val="0"/>
                      <w:bCs/>
                      <w:kern w:val="0"/>
                      <w:sz w:val="21"/>
                      <w:szCs w:val="21"/>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（m</w:t>
                  </w:r>
                  <w:r>
                    <w:rPr>
                      <w:rFonts w:hint="eastAsia" w:ascii="宋体" w:hAnsi="宋体" w:eastAsia="宋体" w:cs="宋体"/>
                      <w:b w:val="0"/>
                      <w:bCs/>
                      <w:kern w:val="0"/>
                      <w:sz w:val="21"/>
                      <w:szCs w:val="21"/>
                      <w:vertAlign w:val="superscript"/>
                    </w:rPr>
                    <w:t>3</w:t>
                  </w:r>
                  <w:r>
                    <w:rPr>
                      <w:rFonts w:hint="eastAsia" w:ascii="宋体" w:hAnsi="宋体" w:eastAsia="宋体" w:cs="宋体"/>
                      <w:b w:val="0"/>
                      <w:bCs/>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4" w:hRule="atLeast"/>
                <w:jc w:val="center"/>
              </w:trPr>
              <w:tc>
                <w:tcPr>
                  <w:tcW w:w="4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P1排气筒进口</w:t>
                  </w:r>
                </w:p>
              </w:tc>
              <w:tc>
                <w:tcPr>
                  <w:tcW w:w="63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201</w:t>
                  </w:r>
                  <w:r>
                    <w:rPr>
                      <w:rFonts w:hint="eastAsia" w:ascii="宋体" w:hAnsi="宋体" w:eastAsia="宋体" w:cs="宋体"/>
                      <w:b w:val="0"/>
                      <w:bCs/>
                      <w:color w:val="000000"/>
                      <w:sz w:val="21"/>
                      <w:szCs w:val="21"/>
                      <w:lang w:val="en-US" w:eastAsia="zh-CN"/>
                    </w:rPr>
                    <w:t>9</w:t>
                  </w:r>
                  <w:r>
                    <w:rPr>
                      <w:rFonts w:hint="eastAsia" w:ascii="宋体" w:hAnsi="宋体" w:eastAsia="宋体" w:cs="宋体"/>
                      <w:b w:val="0"/>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11.06</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0"/>
                      <w:sz w:val="21"/>
                      <w:szCs w:val="21"/>
                      <w:lang w:val="en-US" w:bidi="ar"/>
                    </w:rPr>
                  </w:pPr>
                  <w:r>
                    <w:rPr>
                      <w:rFonts w:hint="eastAsia" w:ascii="宋体" w:hAnsi="宋体" w:eastAsia="宋体" w:cs="宋体"/>
                      <w:b w:val="0"/>
                      <w:bCs/>
                      <w:color w:val="000000"/>
                      <w:sz w:val="21"/>
                      <w:szCs w:val="21"/>
                      <w:lang w:val="en-US" w:eastAsia="zh-CN"/>
                    </w:rPr>
                    <w:t>第一次</w:t>
                  </w:r>
                </w:p>
              </w:tc>
              <w:tc>
                <w:tcPr>
                  <w:tcW w:w="4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7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0.0176</w:t>
                  </w:r>
                </w:p>
              </w:tc>
              <w:tc>
                <w:tcPr>
                  <w:tcW w:w="44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23</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43.1</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40.0</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9"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55.8</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52.2</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61.4</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56.8</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P1排气筒出口</w:t>
                  </w: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p>
              </w:tc>
              <w:tc>
                <w:tcPr>
                  <w:tcW w:w="7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脉冲除尘</w:t>
                  </w: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3.7</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2.8</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4.4</w:t>
                  </w:r>
                </w:p>
              </w:tc>
              <w:tc>
                <w:tcPr>
                  <w:tcW w:w="13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3.5</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4.6</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3.4</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3042"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去除率，%</w:t>
                  </w:r>
                </w:p>
              </w:tc>
              <w:tc>
                <w:tcPr>
                  <w:tcW w:w="109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93</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第二次</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93</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P2排气筒进口</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p>
              </w:tc>
              <w:tc>
                <w:tcPr>
                  <w:tcW w:w="63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201</w:t>
                  </w:r>
                  <w:r>
                    <w:rPr>
                      <w:rFonts w:hint="eastAsia" w:ascii="宋体" w:hAnsi="宋体" w:eastAsia="宋体" w:cs="宋体"/>
                      <w:b w:val="0"/>
                      <w:bCs/>
                      <w:color w:val="000000"/>
                      <w:sz w:val="21"/>
                      <w:szCs w:val="21"/>
                      <w:lang w:val="en-US" w:eastAsia="zh-CN"/>
                    </w:rPr>
                    <w:t>9</w:t>
                  </w:r>
                  <w:r>
                    <w:rPr>
                      <w:rFonts w:hint="eastAsia" w:ascii="宋体" w:hAnsi="宋体" w:eastAsia="宋体" w:cs="宋体"/>
                      <w:b w:val="0"/>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rPr>
                  </w:pPr>
                  <w:r>
                    <w:rPr>
                      <w:rFonts w:hint="eastAsia" w:ascii="宋体" w:hAnsi="宋体" w:eastAsia="宋体" w:cs="宋体"/>
                      <w:b w:val="0"/>
                      <w:bCs/>
                      <w:color w:val="000000"/>
                      <w:sz w:val="21"/>
                      <w:szCs w:val="21"/>
                      <w:lang w:val="en-US" w:eastAsia="zh-CN"/>
                    </w:rPr>
                    <w:t>11.06</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4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7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0.0176</w:t>
                  </w:r>
                </w:p>
              </w:tc>
              <w:tc>
                <w:tcPr>
                  <w:tcW w:w="4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70.3</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144.0</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第二次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67.3</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135.1</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24</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67.4</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142.9</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P2排气筒出口</w:t>
                  </w: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第一次</w:t>
                  </w:r>
                </w:p>
              </w:tc>
              <w:tc>
                <w:tcPr>
                  <w:tcW w:w="4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15</w:t>
                  </w:r>
                </w:p>
              </w:tc>
              <w:tc>
                <w:tcPr>
                  <w:tcW w:w="7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0.0314</w:t>
                  </w:r>
                </w:p>
              </w:tc>
              <w:tc>
                <w:tcPr>
                  <w:tcW w:w="4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脉冲除尘</w:t>
                  </w: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21</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6.3</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11.9</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5"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第二次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5.1</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9.5</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2" w:hRule="atLeas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rPr>
                  </w:pP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第三次</w:t>
                  </w:r>
                </w:p>
              </w:tc>
              <w:tc>
                <w:tcPr>
                  <w:tcW w:w="4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7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p>
              </w:tc>
              <w:tc>
                <w:tcPr>
                  <w:tcW w:w="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color w:val="000000"/>
                      <w:sz w:val="21"/>
                      <w:szCs w:val="21"/>
                    </w:rPr>
                  </w:pPr>
                </w:p>
              </w:tc>
              <w:tc>
                <w:tcPr>
                  <w:tcW w:w="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20</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颗粒物</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6.0</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11.6×10</w:t>
                  </w:r>
                  <w:r>
                    <w:rPr>
                      <w:rFonts w:hint="eastAsia" w:ascii="宋体" w:hAnsi="宋体" w:eastAsia="宋体" w:cs="宋体"/>
                      <w:b w:val="0"/>
                      <w:bCs/>
                      <w:color w:val="000000"/>
                      <w:sz w:val="21"/>
                      <w:szCs w:val="21"/>
                      <w:vertAlign w:val="superscript"/>
                      <w:lang w:val="en-US" w:eastAsia="zh-CN"/>
                    </w:rPr>
                    <w:t>-3</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2" w:hRule="atLeast"/>
                <w:jc w:val="center"/>
              </w:trPr>
              <w:tc>
                <w:tcPr>
                  <w:tcW w:w="3042"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去除率，%</w:t>
                  </w:r>
                </w:p>
              </w:tc>
              <w:tc>
                <w:tcPr>
                  <w:tcW w:w="109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第一次</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92</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eastAsia="zh-CN"/>
                    </w:rPr>
                    <w:t>第二次</w:t>
                  </w:r>
                </w:p>
              </w:tc>
              <w:tc>
                <w:tcPr>
                  <w:tcW w:w="10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93</w:t>
                  </w:r>
                </w:p>
              </w:tc>
              <w:tc>
                <w:tcPr>
                  <w:tcW w:w="13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lang w:val="en-US" w:eastAsia="zh-CN"/>
                    </w:rPr>
                    <w:t>第三次</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92</w:t>
                  </w:r>
                </w:p>
              </w:tc>
            </w:tr>
          </w:tbl>
          <w:p>
            <w:pPr>
              <w:pStyle w:val="20"/>
              <w:jc w:val="both"/>
              <w:rPr>
                <w:rFonts w:hint="eastAsia"/>
                <w:lang w:val="en-US" w:eastAsia="zh-CN"/>
              </w:rPr>
            </w:pPr>
          </w:p>
          <w:p>
            <w:pPr>
              <w:pStyle w:val="20"/>
              <w:jc w:val="both"/>
              <w:rPr>
                <w:rFonts w:hint="default" w:ascii="Times New Roman" w:hAnsi="Times New Roman" w:cs="Times New Roman"/>
                <w:b/>
                <w:bCs/>
                <w:color w:val="000000"/>
                <w:sz w:val="28"/>
                <w:szCs w:val="28"/>
                <w:lang w:val="en-US" w:eastAsia="zh-CN"/>
              </w:rPr>
            </w:pPr>
          </w:p>
        </w:tc>
      </w:tr>
    </w:tbl>
    <w:p>
      <w:pPr>
        <w:pageBreakBefore w:val="0"/>
        <w:kinsoku/>
        <w:wordWrap/>
        <w:overflowPunct/>
        <w:topLinePunct w:val="0"/>
        <w:autoSpaceDE/>
        <w:autoSpaceDN/>
        <w:bidi w:val="0"/>
        <w:adjustRightInd/>
        <w:snapToGrid/>
        <w:spacing w:after="0" w:line="360" w:lineRule="auto"/>
        <w:ind w:left="0" w:leftChars="0" w:right="0" w:rightChars="0" w:firstLine="0" w:firstLineChars="0"/>
        <w:jc w:val="left"/>
        <w:textAlignment w:val="auto"/>
        <w:rPr>
          <w:rFonts w:hint="eastAsia" w:ascii="宋体" w:hAnsi="宋体" w:eastAsia="宋体" w:cs="宋体"/>
          <w:b w:val="0"/>
          <w:bCs/>
          <w:color w:val="auto"/>
          <w:sz w:val="24"/>
          <w:szCs w:val="24"/>
          <w:lang w:val="en-US" w:eastAsia="zh-CN"/>
        </w:rPr>
        <w:sectPr>
          <w:pgSz w:w="11906" w:h="16838"/>
          <w:pgMar w:top="1440" w:right="1800" w:bottom="1440" w:left="1800" w:header="708" w:footer="708" w:gutter="0"/>
          <w:pgNumType w:fmt="decimal"/>
          <w:cols w:space="720" w:num="1"/>
          <w:docGrid w:linePitch="360" w:charSpace="0"/>
        </w:sectPr>
      </w:pPr>
    </w:p>
    <w:p>
      <w:pPr>
        <w:pStyle w:val="20"/>
        <w:rPr>
          <w:rFonts w:hint="eastAsia"/>
        </w:rPr>
        <w:sectPr>
          <w:pgSz w:w="11906" w:h="16838"/>
          <w:pgMar w:top="1440" w:right="1800" w:bottom="1440" w:left="1800" w:header="708" w:footer="708" w:gutter="0"/>
          <w:pgNumType w:fmt="decimal"/>
          <w:cols w:space="720" w:num="1"/>
          <w:docGrid w:linePitch="360" w:charSpace="0"/>
        </w:sectPr>
      </w:pP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1" w:hRule="atLeast"/>
          <w:jc w:val="center"/>
        </w:trPr>
        <w:tc>
          <w:tcPr>
            <w:tcW w:w="8522" w:type="dxa"/>
            <w:vAlign w:val="top"/>
          </w:tcPr>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3600" w:firstLineChars="15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表7-</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噪声检测结果一览表</w:t>
            </w:r>
          </w:p>
          <w:p>
            <w:pPr>
              <w:pStyle w:val="20"/>
              <w:jc w:val="both"/>
              <w:rPr>
                <w:rFonts w:hint="eastAsia" w:ascii="Times New Roman" w:hAnsi="Times New Roman" w:cs="Times New Roman"/>
                <w:b/>
                <w:bCs/>
                <w:sz w:val="24"/>
                <w:szCs w:val="24"/>
                <w:lang w:val="en-US" w:eastAsia="zh-CN"/>
              </w:rPr>
            </w:pPr>
          </w:p>
          <w:p>
            <w:pPr>
              <w:pStyle w:val="20"/>
              <w:jc w:val="both"/>
              <w:rPr>
                <w:rFonts w:hint="eastAsia" w:ascii="Times New Roman" w:hAnsi="Times New Roman" w:cs="Times New Roman"/>
                <w:sz w:val="28"/>
                <w:szCs w:val="28"/>
                <w:lang w:val="en-US" w:eastAsia="zh-CN"/>
              </w:rPr>
            </w:pP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019"/>
              <w:gridCol w:w="1570"/>
              <w:gridCol w:w="465"/>
              <w:gridCol w:w="1103"/>
              <w:gridCol w:w="971"/>
              <w:gridCol w:w="584"/>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273" w:type="pct"/>
                  <w:gridSpan w:val="2"/>
                  <w:noWrap w:val="0"/>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采样日期</w:t>
                  </w:r>
                </w:p>
              </w:tc>
              <w:tc>
                <w:tcPr>
                  <w:tcW w:w="1226" w:type="pct"/>
                  <w:gridSpan w:val="2"/>
                  <w:noWrap w:val="0"/>
                  <w:vAlign w:val="center"/>
                </w:tcPr>
                <w:p>
                  <w:pPr>
                    <w:tabs>
                      <w:tab w:val="center" w:pos="4153"/>
                      <w:tab w:val="right" w:pos="8306"/>
                    </w:tabs>
                    <w:snapToGrid w:val="0"/>
                    <w:spacing w:line="240" w:lineRule="auto"/>
                    <w:jc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zh-CN"/>
                    </w:rPr>
                    <w:t>2019</w:t>
                  </w:r>
                  <w:r>
                    <w:rPr>
                      <w:rFonts w:hint="eastAsia" w:ascii="宋体" w:hAnsi="宋体" w:eastAsia="宋体" w:cs="宋体"/>
                      <w:sz w:val="21"/>
                      <w:szCs w:val="21"/>
                    </w:rPr>
                    <w:t>年</w:t>
                  </w:r>
                  <w:r>
                    <w:rPr>
                      <w:rFonts w:hint="eastAsia" w:ascii="宋体" w:hAnsi="宋体" w:eastAsia="宋体" w:cs="宋体"/>
                      <w:kern w:val="0"/>
                      <w:sz w:val="21"/>
                      <w:szCs w:val="21"/>
                      <w:lang w:val="en-US" w:eastAsia="zh-CN" w:bidi="zh-CN"/>
                    </w:rPr>
                    <w:t>11</w:t>
                  </w:r>
                  <w:r>
                    <w:rPr>
                      <w:rFonts w:hint="eastAsia" w:ascii="宋体" w:hAnsi="宋体" w:eastAsia="宋体" w:cs="宋体"/>
                      <w:sz w:val="21"/>
                      <w:szCs w:val="21"/>
                      <w:highlight w:val="none"/>
                    </w:rPr>
                    <w:t>月</w:t>
                  </w:r>
                  <w:r>
                    <w:rPr>
                      <w:rFonts w:hint="eastAsia" w:ascii="宋体" w:hAnsi="宋体" w:eastAsia="宋体" w:cs="宋体"/>
                      <w:kern w:val="0"/>
                      <w:sz w:val="21"/>
                      <w:szCs w:val="21"/>
                      <w:lang w:val="en-US" w:eastAsia="zh-CN" w:bidi="zh-CN"/>
                    </w:rPr>
                    <w:t>05</w:t>
                  </w:r>
                  <w:r>
                    <w:rPr>
                      <w:rFonts w:hint="eastAsia" w:ascii="宋体" w:hAnsi="宋体" w:eastAsia="宋体" w:cs="宋体"/>
                      <w:sz w:val="21"/>
                      <w:szCs w:val="21"/>
                      <w:highlight w:val="none"/>
                    </w:rPr>
                    <w:t>日</w:t>
                  </w:r>
                  <w:r>
                    <w:rPr>
                      <w:rFonts w:hint="eastAsia" w:ascii="宋体" w:hAnsi="宋体" w:eastAsia="宋体" w:cs="宋体"/>
                      <w:sz w:val="21"/>
                      <w:szCs w:val="21"/>
                      <w:highlight w:val="none"/>
                      <w:lang w:eastAsia="zh-CN"/>
                    </w:rPr>
                    <w:t>至</w:t>
                  </w:r>
                  <w:r>
                    <w:rPr>
                      <w:rFonts w:hint="eastAsia" w:ascii="宋体" w:hAnsi="宋体" w:eastAsia="宋体" w:cs="宋体"/>
                      <w:kern w:val="0"/>
                      <w:sz w:val="21"/>
                      <w:szCs w:val="21"/>
                      <w:lang w:val="en-US" w:eastAsia="zh-CN" w:bidi="zh-CN"/>
                    </w:rPr>
                    <w:t>2019</w:t>
                  </w:r>
                  <w:r>
                    <w:rPr>
                      <w:rFonts w:hint="eastAsia" w:ascii="宋体" w:hAnsi="宋体" w:eastAsia="宋体" w:cs="宋体"/>
                      <w:sz w:val="21"/>
                      <w:szCs w:val="21"/>
                    </w:rPr>
                    <w:t>年</w:t>
                  </w:r>
                  <w:r>
                    <w:rPr>
                      <w:rFonts w:hint="eastAsia" w:ascii="宋体" w:hAnsi="宋体" w:eastAsia="宋体" w:cs="宋体"/>
                      <w:kern w:val="0"/>
                      <w:sz w:val="21"/>
                      <w:szCs w:val="21"/>
                      <w:lang w:val="en-US" w:eastAsia="zh-CN" w:bidi="zh-CN"/>
                    </w:rPr>
                    <w:t>11</w:t>
                  </w:r>
                  <w:r>
                    <w:rPr>
                      <w:rFonts w:hint="eastAsia" w:ascii="宋体" w:hAnsi="宋体" w:eastAsia="宋体" w:cs="宋体"/>
                      <w:sz w:val="21"/>
                      <w:szCs w:val="21"/>
                      <w:highlight w:val="none"/>
                    </w:rPr>
                    <w:t>月</w:t>
                  </w:r>
                  <w:r>
                    <w:rPr>
                      <w:rFonts w:hint="eastAsia" w:ascii="宋体" w:hAnsi="宋体" w:eastAsia="宋体" w:cs="宋体"/>
                      <w:kern w:val="0"/>
                      <w:sz w:val="21"/>
                      <w:szCs w:val="21"/>
                      <w:lang w:val="en-US" w:eastAsia="zh-CN" w:bidi="zh-CN"/>
                    </w:rPr>
                    <w:t>06</w:t>
                  </w:r>
                  <w:r>
                    <w:rPr>
                      <w:rFonts w:hint="eastAsia" w:ascii="宋体" w:hAnsi="宋体" w:eastAsia="宋体" w:cs="宋体"/>
                      <w:sz w:val="21"/>
                      <w:szCs w:val="21"/>
                      <w:highlight w:val="none"/>
                    </w:rPr>
                    <w:t>日</w:t>
                  </w:r>
                </w:p>
              </w:tc>
              <w:tc>
                <w:tcPr>
                  <w:tcW w:w="1250" w:type="pct"/>
                  <w:gridSpan w:val="2"/>
                  <w:noWrap w:val="0"/>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完成日期</w:t>
                  </w:r>
                </w:p>
              </w:tc>
              <w:tc>
                <w:tcPr>
                  <w:tcW w:w="1250" w:type="pct"/>
                  <w:gridSpan w:val="2"/>
                  <w:noWrap w:val="0"/>
                  <w:vAlign w:val="center"/>
                </w:tcPr>
                <w:p>
                  <w:pPr>
                    <w:tabs>
                      <w:tab w:val="center" w:pos="4153"/>
                      <w:tab w:val="right" w:pos="8306"/>
                    </w:tabs>
                    <w:snapToGrid w:val="0"/>
                    <w:spacing w:line="320" w:lineRule="exact"/>
                    <w:ind w:firstLine="210" w:firstLineChars="1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zh-CN"/>
                    </w:rPr>
                    <w:t>2019</w:t>
                  </w:r>
                  <w:r>
                    <w:rPr>
                      <w:rFonts w:hint="eastAsia" w:ascii="宋体" w:hAnsi="宋体" w:eastAsia="宋体" w:cs="宋体"/>
                      <w:sz w:val="21"/>
                      <w:szCs w:val="21"/>
                    </w:rPr>
                    <w:t>年</w:t>
                  </w:r>
                  <w:r>
                    <w:rPr>
                      <w:rFonts w:hint="eastAsia" w:ascii="宋体" w:hAnsi="宋体" w:eastAsia="宋体" w:cs="宋体"/>
                      <w:sz w:val="21"/>
                      <w:szCs w:val="21"/>
                      <w:lang w:val="en-US" w:eastAsia="zh-CN"/>
                    </w:rPr>
                    <w:t>11</w:t>
                  </w:r>
                  <w:r>
                    <w:rPr>
                      <w:rFonts w:hint="eastAsia" w:ascii="宋体" w:hAnsi="宋体" w:eastAsia="宋体" w:cs="宋体"/>
                      <w:sz w:val="21"/>
                      <w:szCs w:val="21"/>
                      <w:highlight w:val="none"/>
                    </w:rPr>
                    <w:t>月</w:t>
                  </w:r>
                  <w:r>
                    <w:rPr>
                      <w:rFonts w:hint="eastAsia" w:ascii="宋体" w:hAnsi="宋体" w:eastAsia="宋体" w:cs="宋体"/>
                      <w:kern w:val="0"/>
                      <w:sz w:val="21"/>
                      <w:szCs w:val="21"/>
                      <w:lang w:val="en-US" w:eastAsia="zh-CN" w:bidi="zh-CN"/>
                    </w:rPr>
                    <w:t>06</w:t>
                  </w:r>
                  <w:r>
                    <w:rPr>
                      <w:rFonts w:hint="eastAsia" w:ascii="宋体" w:hAnsi="宋体" w:eastAsia="宋体" w:cs="宋体"/>
                      <w:sz w:val="21"/>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273" w:type="pct"/>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测试项目</w:t>
                  </w:r>
                </w:p>
              </w:tc>
              <w:tc>
                <w:tcPr>
                  <w:tcW w:w="1226" w:type="pct"/>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噪声</w:t>
                  </w:r>
                </w:p>
              </w:tc>
              <w:tc>
                <w:tcPr>
                  <w:tcW w:w="1250" w:type="pct"/>
                  <w:gridSpan w:val="2"/>
                  <w:noWrap w:val="0"/>
                  <w:vAlign w:val="center"/>
                </w:tcPr>
                <w:p>
                  <w:pPr>
                    <w:ind w:right="-107"/>
                    <w:jc w:val="center"/>
                    <w:rPr>
                      <w:rFonts w:hint="eastAsia" w:ascii="宋体" w:hAnsi="宋体" w:eastAsia="宋体" w:cs="宋体"/>
                      <w:sz w:val="21"/>
                      <w:szCs w:val="21"/>
                    </w:rPr>
                  </w:pPr>
                  <w:r>
                    <w:rPr>
                      <w:rFonts w:hint="eastAsia" w:ascii="宋体" w:hAnsi="宋体" w:eastAsia="宋体" w:cs="宋体"/>
                      <w:sz w:val="21"/>
                      <w:szCs w:val="21"/>
                    </w:rPr>
                    <w:t>气象条件</w:t>
                  </w:r>
                </w:p>
              </w:tc>
              <w:tc>
                <w:tcPr>
                  <w:tcW w:w="1250" w:type="pct"/>
                  <w:gridSpan w:val="2"/>
                  <w:noWrap w:val="0"/>
                  <w:vAlign w:val="center"/>
                </w:tcPr>
                <w:p>
                  <w:pPr>
                    <w:ind w:right="-107"/>
                    <w:jc w:val="center"/>
                    <w:rPr>
                      <w:rFonts w:hint="eastAsia" w:ascii="宋体" w:hAnsi="宋体" w:eastAsia="宋体" w:cs="宋体"/>
                      <w:sz w:val="21"/>
                      <w:szCs w:val="21"/>
                    </w:rPr>
                  </w:pPr>
                  <w:r>
                    <w:rPr>
                      <w:rFonts w:hint="eastAsia" w:ascii="宋体" w:hAnsi="宋体" w:eastAsia="宋体" w:cs="宋体"/>
                      <w:sz w:val="21"/>
                      <w:szCs w:val="21"/>
                      <w:lang w:eastAsia="zh-CN"/>
                    </w:rPr>
                    <w:t>晴</w:t>
                  </w:r>
                  <w:r>
                    <w:rPr>
                      <w:rFonts w:hint="eastAsia" w:ascii="宋体" w:hAnsi="宋体" w:eastAsia="宋体" w:cs="宋体"/>
                      <w:sz w:val="21"/>
                      <w:szCs w:val="21"/>
                    </w:rPr>
                    <w:t>，最</w:t>
                  </w:r>
                  <w:r>
                    <w:rPr>
                      <w:rFonts w:hint="eastAsia" w:ascii="宋体" w:hAnsi="宋体" w:eastAsia="宋体" w:cs="宋体"/>
                      <w:sz w:val="21"/>
                      <w:szCs w:val="21"/>
                      <w:highlight w:val="none"/>
                    </w:rPr>
                    <w:t>大风速</w:t>
                  </w:r>
                  <w:r>
                    <w:rPr>
                      <w:rFonts w:hint="eastAsia" w:ascii="宋体" w:hAnsi="宋体" w:eastAsia="宋体" w:cs="宋体"/>
                      <w:kern w:val="0"/>
                      <w:sz w:val="21"/>
                      <w:szCs w:val="21"/>
                      <w:highlight w:val="none"/>
                      <w:lang w:val="en-US" w:eastAsia="zh-CN" w:bidi="zh-CN"/>
                    </w:rPr>
                    <w:t>1.8m/</w:t>
                  </w:r>
                  <w:r>
                    <w:rPr>
                      <w:rFonts w:hint="eastAsia" w:ascii="宋体" w:hAnsi="宋体" w:eastAsia="宋体" w:cs="宋体"/>
                      <w:kern w:val="0"/>
                      <w:sz w:val="21"/>
                      <w:szCs w:val="21"/>
                      <w:lang w:val="en-US" w:eastAsia="zh-CN" w:bidi="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273" w:type="pct"/>
                  <w:gridSpan w:val="2"/>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校准仪器</w:t>
                  </w:r>
                </w:p>
              </w:tc>
              <w:tc>
                <w:tcPr>
                  <w:tcW w:w="3726" w:type="pct"/>
                  <w:gridSpan w:val="6"/>
                  <w:noWrap w:val="0"/>
                  <w:vAlign w:val="center"/>
                </w:tcPr>
                <w:p>
                  <w:pPr>
                    <w:ind w:right="-107" w:firstLine="945" w:firstLineChars="450"/>
                    <w:rPr>
                      <w:rFonts w:hint="default" w:ascii="宋体" w:hAnsi="宋体" w:eastAsia="宋体" w:cs="宋体"/>
                      <w:sz w:val="21"/>
                      <w:szCs w:val="21"/>
                      <w:lang w:val="en-US"/>
                    </w:rPr>
                  </w:pPr>
                  <w:r>
                    <w:rPr>
                      <w:rFonts w:hint="eastAsia" w:ascii="宋体" w:hAnsi="宋体" w:eastAsia="宋体" w:cs="宋体"/>
                      <w:kern w:val="0"/>
                      <w:sz w:val="21"/>
                      <w:szCs w:val="21"/>
                      <w:lang w:val="en-US" w:eastAsia="zh-CN" w:bidi="zh-CN"/>
                    </w:rPr>
                    <w:t>HS6288E</w:t>
                  </w:r>
                  <w:r>
                    <w:rPr>
                      <w:rFonts w:hint="eastAsia" w:ascii="宋体" w:hAnsi="宋体" w:eastAsia="宋体" w:cs="宋体"/>
                      <w:spacing w:val="-12"/>
                      <w:szCs w:val="21"/>
                    </w:rPr>
                    <w:t>型</w:t>
                  </w:r>
                  <w:r>
                    <w:rPr>
                      <w:rFonts w:hint="eastAsia" w:ascii="宋体" w:hAnsi="宋体" w:eastAsia="宋体" w:cs="宋体"/>
                      <w:szCs w:val="21"/>
                    </w:rPr>
                    <w:t xml:space="preserve">声校准器          </w:t>
                  </w:r>
                  <w:r>
                    <w:rPr>
                      <w:rFonts w:hint="eastAsia" w:ascii="宋体" w:hAnsi="宋体" w:eastAsia="宋体" w:cs="宋体"/>
                      <w:szCs w:val="21"/>
                      <w:highlight w:val="none"/>
                    </w:rPr>
                    <w:t xml:space="preserve">  出厂编号：</w:t>
                  </w:r>
                  <w:r>
                    <w:rPr>
                      <w:rFonts w:hint="eastAsia" w:ascii="宋体" w:hAnsi="宋体" w:eastAsia="宋体" w:cs="宋体"/>
                      <w:kern w:val="0"/>
                      <w:sz w:val="21"/>
                      <w:szCs w:val="21"/>
                      <w:lang w:val="en-US" w:eastAsia="zh-CN" w:bidi="zh-CN"/>
                    </w:rPr>
                    <w:t xml:space="preserve"> 18009277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273" w:type="pct"/>
                  <w:gridSpan w:val="2"/>
                  <w:vMerge w:val="continue"/>
                  <w:noWrap w:val="0"/>
                  <w:vAlign w:val="center"/>
                </w:tcPr>
                <w:p>
                  <w:pPr>
                    <w:jc w:val="center"/>
                    <w:rPr>
                      <w:rFonts w:hint="eastAsia" w:ascii="宋体" w:hAnsi="宋体" w:eastAsia="宋体" w:cs="宋体"/>
                      <w:sz w:val="21"/>
                      <w:szCs w:val="21"/>
                    </w:rPr>
                  </w:pPr>
                </w:p>
              </w:tc>
              <w:tc>
                <w:tcPr>
                  <w:tcW w:w="3726" w:type="pct"/>
                  <w:gridSpan w:val="6"/>
                  <w:noWrap w:val="0"/>
                  <w:vAlign w:val="center"/>
                </w:tcPr>
                <w:p>
                  <w:pPr>
                    <w:ind w:right="-107"/>
                    <w:jc w:val="center"/>
                    <w:rPr>
                      <w:rFonts w:hint="eastAsia" w:ascii="宋体" w:hAnsi="宋体" w:eastAsia="宋体" w:cs="宋体"/>
                      <w:sz w:val="21"/>
                      <w:szCs w:val="21"/>
                    </w:rPr>
                  </w:pPr>
                  <w:r>
                    <w:rPr>
                      <w:rFonts w:hint="eastAsia" w:ascii="宋体" w:hAnsi="宋体" w:eastAsia="宋体" w:cs="宋体"/>
                      <w:sz w:val="21"/>
                      <w:szCs w:val="21"/>
                    </w:rPr>
                    <w:t>测前校</w:t>
                  </w:r>
                  <w:r>
                    <w:rPr>
                      <w:rFonts w:hint="eastAsia" w:ascii="宋体" w:hAnsi="宋体" w:eastAsia="宋体" w:cs="宋体"/>
                      <w:sz w:val="21"/>
                      <w:szCs w:val="21"/>
                      <w:highlight w:val="none"/>
                    </w:rPr>
                    <w:t>准：</w:t>
                  </w:r>
                  <w:r>
                    <w:rPr>
                      <w:rFonts w:hint="eastAsia" w:ascii="宋体" w:hAnsi="宋体" w:eastAsia="宋体" w:cs="宋体"/>
                      <w:kern w:val="0"/>
                      <w:sz w:val="21"/>
                      <w:szCs w:val="21"/>
                      <w:lang w:val="en-US" w:eastAsia="zh-CN" w:bidi="zh-CN"/>
                    </w:rPr>
                    <w:t>93.8dB（A）</w:t>
                  </w:r>
                  <w:r>
                    <w:rPr>
                      <w:rFonts w:hint="eastAsia" w:ascii="宋体" w:hAnsi="宋体" w:eastAsia="宋体" w:cs="宋体"/>
                      <w:sz w:val="21"/>
                      <w:szCs w:val="21"/>
                      <w:highlight w:val="none"/>
                    </w:rPr>
                    <w:t xml:space="preserve">       测后校准：</w:t>
                  </w:r>
                  <w:r>
                    <w:rPr>
                      <w:rFonts w:hint="eastAsia" w:ascii="宋体" w:hAnsi="宋体" w:eastAsia="宋体" w:cs="宋体"/>
                      <w:kern w:val="0"/>
                      <w:sz w:val="21"/>
                      <w:szCs w:val="21"/>
                      <w:lang w:val="en-US" w:eastAsia="zh-CN" w:bidi="zh-CN"/>
                    </w:rPr>
                    <w:t>93.8dB（A）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659" w:type="pct"/>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检测日期</w:t>
                  </w:r>
                </w:p>
              </w:tc>
              <w:tc>
                <w:tcPr>
                  <w:tcW w:w="614" w:type="pct"/>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检测时间</w:t>
                  </w:r>
                </w:p>
              </w:tc>
              <w:tc>
                <w:tcPr>
                  <w:tcW w:w="3726" w:type="pct"/>
                  <w:gridSpan w:val="6"/>
                  <w:noWrap w:val="0"/>
                  <w:vAlign w:val="center"/>
                </w:tcPr>
                <w:p>
                  <w:pPr>
                    <w:ind w:right="-196" w:rightChars="-89"/>
                    <w:jc w:val="center"/>
                    <w:rPr>
                      <w:rFonts w:hint="eastAsia" w:ascii="宋体" w:hAnsi="宋体" w:eastAsia="宋体" w:cs="宋体"/>
                      <w:sz w:val="21"/>
                      <w:szCs w:val="21"/>
                    </w:rPr>
                  </w:pPr>
                  <w:r>
                    <w:rPr>
                      <w:rFonts w:hint="eastAsia" w:ascii="宋体" w:hAnsi="宋体" w:eastAsia="宋体" w:cs="宋体"/>
                      <w:sz w:val="21"/>
                      <w:szCs w:val="21"/>
                    </w:rPr>
                    <w:t>检测结果</w:t>
                  </w:r>
                  <w:r>
                    <w:rPr>
                      <w:rFonts w:hint="eastAsia" w:ascii="宋体" w:hAnsi="宋体" w:eastAsia="宋体" w:cs="宋体"/>
                      <w:kern w:val="0"/>
                      <w:sz w:val="21"/>
                      <w:szCs w:val="21"/>
                      <w:lang w:val="en-US" w:eastAsia="zh-CN" w:bidi="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659" w:type="pct"/>
                  <w:vMerge w:val="continue"/>
                  <w:noWrap w:val="0"/>
                  <w:vAlign w:val="center"/>
                </w:tcPr>
                <w:p>
                  <w:pPr>
                    <w:spacing w:line="528" w:lineRule="auto"/>
                    <w:jc w:val="center"/>
                    <w:rPr>
                      <w:rFonts w:hint="eastAsia" w:ascii="宋体" w:hAnsi="宋体" w:eastAsia="宋体" w:cs="宋体"/>
                      <w:sz w:val="21"/>
                      <w:szCs w:val="21"/>
                    </w:rPr>
                  </w:pPr>
                </w:p>
              </w:tc>
              <w:tc>
                <w:tcPr>
                  <w:tcW w:w="614" w:type="pct"/>
                  <w:vMerge w:val="continue"/>
                  <w:noWrap w:val="0"/>
                  <w:vAlign w:val="center"/>
                </w:tcPr>
                <w:p>
                  <w:pPr>
                    <w:spacing w:line="528" w:lineRule="auto"/>
                    <w:jc w:val="center"/>
                    <w:rPr>
                      <w:rFonts w:hint="eastAsia" w:ascii="宋体" w:hAnsi="宋体" w:eastAsia="宋体" w:cs="宋体"/>
                      <w:sz w:val="21"/>
                      <w:szCs w:val="21"/>
                    </w:rPr>
                  </w:pPr>
                </w:p>
              </w:tc>
              <w:tc>
                <w:tcPr>
                  <w:tcW w:w="946"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东厂界外</w:t>
                  </w:r>
                  <w:r>
                    <w:rPr>
                      <w:rFonts w:hint="eastAsia" w:ascii="宋体" w:hAnsi="宋体" w:eastAsia="宋体" w:cs="宋体"/>
                      <w:kern w:val="0"/>
                      <w:sz w:val="21"/>
                      <w:szCs w:val="21"/>
                      <w:lang w:val="en-US" w:eastAsia="zh-CN" w:bidi="zh-CN"/>
                    </w:rPr>
                    <w:t>1m</w:t>
                  </w:r>
                </w:p>
              </w:tc>
              <w:tc>
                <w:tcPr>
                  <w:tcW w:w="945" w:type="pct"/>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南厂界</w:t>
                  </w:r>
                  <w:r>
                    <w:rPr>
                      <w:rFonts w:hint="eastAsia" w:ascii="宋体" w:hAnsi="宋体" w:eastAsia="宋体" w:cs="宋体"/>
                      <w:sz w:val="21"/>
                      <w:szCs w:val="21"/>
                    </w:rPr>
                    <w:t>外</w:t>
                  </w:r>
                  <w:r>
                    <w:rPr>
                      <w:rFonts w:hint="eastAsia" w:ascii="宋体" w:hAnsi="宋体" w:eastAsia="宋体" w:cs="宋体"/>
                      <w:kern w:val="0"/>
                      <w:sz w:val="21"/>
                      <w:szCs w:val="21"/>
                      <w:lang w:val="en-US" w:eastAsia="zh-CN" w:bidi="zh-CN"/>
                    </w:rPr>
                    <w:t>1m</w:t>
                  </w:r>
                </w:p>
              </w:tc>
              <w:tc>
                <w:tcPr>
                  <w:tcW w:w="937" w:type="pct"/>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西</w:t>
                  </w:r>
                  <w:r>
                    <w:rPr>
                      <w:rFonts w:hint="eastAsia" w:ascii="宋体" w:hAnsi="宋体" w:eastAsia="宋体" w:cs="宋体"/>
                      <w:sz w:val="21"/>
                      <w:szCs w:val="21"/>
                    </w:rPr>
                    <w:t>厂界外</w:t>
                  </w:r>
                  <w:r>
                    <w:rPr>
                      <w:rFonts w:hint="eastAsia" w:ascii="宋体" w:hAnsi="宋体" w:eastAsia="宋体" w:cs="宋体"/>
                      <w:kern w:val="0"/>
                      <w:sz w:val="21"/>
                      <w:szCs w:val="21"/>
                      <w:lang w:val="en-US" w:eastAsia="zh-CN" w:bidi="zh-CN"/>
                    </w:rPr>
                    <w:t>1m</w:t>
                  </w:r>
                </w:p>
              </w:tc>
              <w:tc>
                <w:tcPr>
                  <w:tcW w:w="896"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r>
                    <w:rPr>
                      <w:rFonts w:hint="eastAsia" w:ascii="宋体" w:hAnsi="宋体" w:eastAsia="宋体" w:cs="宋体"/>
                      <w:sz w:val="21"/>
                      <w:szCs w:val="21"/>
                    </w:rPr>
                    <w:t>厂界外</w:t>
                  </w:r>
                  <w:r>
                    <w:rPr>
                      <w:rFonts w:hint="eastAsia" w:ascii="宋体" w:hAnsi="宋体" w:eastAsia="宋体" w:cs="宋体"/>
                      <w:kern w:val="0"/>
                      <w:sz w:val="21"/>
                      <w:szCs w:val="21"/>
                      <w:lang w:val="en-US" w:eastAsia="zh-CN" w:bidi="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659" w:type="pct"/>
                  <w:vMerge w:val="restart"/>
                  <w:noWrap w:val="0"/>
                  <w:vAlign w:val="center"/>
                </w:tcPr>
                <w:p>
                  <w:pPr>
                    <w:jc w:val="center"/>
                    <w:rPr>
                      <w:rFonts w:hint="eastAsia" w:ascii="宋体" w:hAnsi="宋体" w:eastAsia="宋体" w:cs="宋体"/>
                      <w:bCs/>
                      <w:sz w:val="21"/>
                      <w:szCs w:val="21"/>
                    </w:rPr>
                  </w:pPr>
                  <w:r>
                    <w:rPr>
                      <w:rFonts w:hint="eastAsia" w:ascii="宋体" w:hAnsi="宋体" w:eastAsia="宋体" w:cs="宋体"/>
                      <w:kern w:val="0"/>
                      <w:sz w:val="21"/>
                      <w:szCs w:val="21"/>
                      <w:lang w:val="en-US" w:eastAsia="zh-CN" w:bidi="zh-CN"/>
                    </w:rPr>
                    <w:t>2019</w:t>
                  </w:r>
                  <w:r>
                    <w:rPr>
                      <w:rFonts w:hint="eastAsia" w:ascii="宋体" w:hAnsi="宋体" w:eastAsia="宋体" w:cs="宋体"/>
                      <w:bCs/>
                      <w:sz w:val="21"/>
                      <w:szCs w:val="21"/>
                    </w:rPr>
                    <w:t>年</w:t>
                  </w:r>
                </w:p>
                <w:p>
                  <w:pPr>
                    <w:jc w:val="center"/>
                    <w:rPr>
                      <w:rFonts w:hint="eastAsia" w:ascii="宋体" w:hAnsi="宋体" w:eastAsia="宋体" w:cs="宋体"/>
                      <w:bCs/>
                      <w:sz w:val="21"/>
                      <w:szCs w:val="21"/>
                    </w:rPr>
                  </w:pPr>
                  <w:r>
                    <w:rPr>
                      <w:rFonts w:hint="eastAsia" w:ascii="宋体" w:hAnsi="宋体" w:eastAsia="宋体" w:cs="宋体"/>
                      <w:kern w:val="0"/>
                      <w:sz w:val="21"/>
                      <w:szCs w:val="21"/>
                      <w:lang w:val="en-US" w:eastAsia="zh-CN" w:bidi="zh-CN"/>
                    </w:rPr>
                    <w:t>11</w:t>
                  </w:r>
                  <w:r>
                    <w:rPr>
                      <w:rFonts w:hint="eastAsia" w:ascii="宋体" w:hAnsi="宋体" w:eastAsia="宋体" w:cs="宋体"/>
                      <w:bCs/>
                      <w:sz w:val="21"/>
                      <w:szCs w:val="21"/>
                    </w:rPr>
                    <w:t>月</w:t>
                  </w:r>
                  <w:r>
                    <w:rPr>
                      <w:rFonts w:hint="eastAsia" w:ascii="宋体" w:hAnsi="宋体" w:eastAsia="宋体" w:cs="宋体"/>
                      <w:kern w:val="0"/>
                      <w:sz w:val="21"/>
                      <w:szCs w:val="21"/>
                      <w:lang w:val="en-US" w:eastAsia="zh-CN" w:bidi="zh-CN"/>
                    </w:rPr>
                    <w:t>05</w:t>
                  </w:r>
                  <w:r>
                    <w:rPr>
                      <w:rFonts w:hint="eastAsia" w:ascii="宋体" w:hAnsi="宋体" w:eastAsia="宋体" w:cs="宋体"/>
                      <w:bCs/>
                      <w:sz w:val="21"/>
                      <w:szCs w:val="21"/>
                    </w:rPr>
                    <w:t>日</w:t>
                  </w:r>
                </w:p>
              </w:tc>
              <w:tc>
                <w:tcPr>
                  <w:tcW w:w="61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昼间</w:t>
                  </w:r>
                </w:p>
              </w:tc>
              <w:tc>
                <w:tcPr>
                  <w:tcW w:w="946" w:type="pct"/>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53.5</w:t>
                  </w:r>
                </w:p>
              </w:tc>
              <w:tc>
                <w:tcPr>
                  <w:tcW w:w="945" w:type="pct"/>
                  <w:gridSpan w:val="2"/>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54.1</w:t>
                  </w:r>
                </w:p>
              </w:tc>
              <w:tc>
                <w:tcPr>
                  <w:tcW w:w="937" w:type="pct"/>
                  <w:gridSpan w:val="2"/>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highlight w:val="none"/>
                      <w:lang w:val="en-US" w:eastAsia="zh-CN"/>
                    </w:rPr>
                  </w:pPr>
                  <w:r>
                    <w:rPr>
                      <w:rFonts w:hint="eastAsia" w:cs="宋体"/>
                      <w:kern w:val="0"/>
                      <w:sz w:val="21"/>
                      <w:szCs w:val="21"/>
                      <w:highlight w:val="none"/>
                      <w:lang w:val="en-US" w:eastAsia="zh-CN"/>
                    </w:rPr>
                    <w:t>52.7</w:t>
                  </w:r>
                </w:p>
              </w:tc>
              <w:tc>
                <w:tcPr>
                  <w:tcW w:w="896" w:type="pct"/>
                  <w:noWrap w:val="0"/>
                  <w:vAlign w:val="center"/>
                </w:tcPr>
                <w:p>
                  <w:pPr>
                    <w:pStyle w:val="56"/>
                    <w:autoSpaceDE w:val="0"/>
                    <w:autoSpaceDN w:val="0"/>
                    <w:spacing w:before="10" w:after="0" w:line="240" w:lineRule="auto"/>
                    <w:ind w:left="241" w:right="181"/>
                    <w:jc w:val="center"/>
                    <w:rPr>
                      <w:rFonts w:hint="default" w:ascii="宋体" w:hAnsi="宋体" w:eastAsia="宋体" w:cs="宋体"/>
                      <w:kern w:val="0"/>
                      <w:sz w:val="21"/>
                      <w:szCs w:val="21"/>
                      <w:highlight w:val="none"/>
                      <w:lang w:val="en-US" w:eastAsia="zh-CN"/>
                    </w:rPr>
                  </w:pPr>
                  <w:r>
                    <w:rPr>
                      <w:rFonts w:hint="eastAsia" w:cs="宋体"/>
                      <w:kern w:val="0"/>
                      <w:sz w:val="21"/>
                      <w:szCs w:val="21"/>
                      <w:highlight w:val="none"/>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659" w:type="pct"/>
                  <w:vMerge w:val="continue"/>
                  <w:noWrap w:val="0"/>
                  <w:vAlign w:val="center"/>
                </w:tcPr>
                <w:p>
                  <w:pPr>
                    <w:jc w:val="center"/>
                    <w:rPr>
                      <w:rFonts w:hint="eastAsia" w:ascii="宋体" w:hAnsi="宋体" w:eastAsia="宋体" w:cs="宋体"/>
                      <w:kern w:val="0"/>
                      <w:sz w:val="21"/>
                      <w:szCs w:val="21"/>
                      <w:lang w:val="en-US" w:eastAsia="zh-CN" w:bidi="zh-CN"/>
                    </w:rPr>
                  </w:pPr>
                </w:p>
              </w:tc>
              <w:tc>
                <w:tcPr>
                  <w:tcW w:w="614"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夜间</w:t>
                  </w:r>
                </w:p>
              </w:tc>
              <w:tc>
                <w:tcPr>
                  <w:tcW w:w="946" w:type="pct"/>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48.7</w:t>
                  </w:r>
                </w:p>
              </w:tc>
              <w:tc>
                <w:tcPr>
                  <w:tcW w:w="945"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45.5</w:t>
                  </w:r>
                </w:p>
              </w:tc>
              <w:tc>
                <w:tcPr>
                  <w:tcW w:w="937"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45.6</w:t>
                  </w:r>
                </w:p>
              </w:tc>
              <w:tc>
                <w:tcPr>
                  <w:tcW w:w="896" w:type="pct"/>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659" w:type="pct"/>
                  <w:vMerge w:val="restart"/>
                  <w:noWrap w:val="0"/>
                  <w:vAlign w:val="center"/>
                </w:tcPr>
                <w:p>
                  <w:pPr>
                    <w:jc w:val="center"/>
                    <w:rPr>
                      <w:rFonts w:hint="eastAsia" w:ascii="宋体" w:hAnsi="宋体" w:eastAsia="宋体" w:cs="宋体"/>
                      <w:bCs/>
                      <w:sz w:val="21"/>
                      <w:szCs w:val="21"/>
                    </w:rPr>
                  </w:pPr>
                  <w:r>
                    <w:rPr>
                      <w:rFonts w:hint="eastAsia" w:ascii="宋体" w:hAnsi="宋体" w:eastAsia="宋体" w:cs="宋体"/>
                      <w:kern w:val="0"/>
                      <w:sz w:val="21"/>
                      <w:szCs w:val="21"/>
                      <w:lang w:val="en-US" w:eastAsia="zh-CN" w:bidi="zh-CN"/>
                    </w:rPr>
                    <w:t>2019</w:t>
                  </w:r>
                  <w:r>
                    <w:rPr>
                      <w:rFonts w:hint="eastAsia" w:ascii="宋体" w:hAnsi="宋体" w:eastAsia="宋体" w:cs="宋体"/>
                      <w:bCs/>
                      <w:sz w:val="21"/>
                      <w:szCs w:val="21"/>
                    </w:rPr>
                    <w:t>年</w:t>
                  </w:r>
                </w:p>
                <w:p>
                  <w:pPr>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11</w:t>
                  </w:r>
                  <w:r>
                    <w:rPr>
                      <w:rFonts w:hint="eastAsia" w:ascii="宋体" w:hAnsi="宋体" w:eastAsia="宋体" w:cs="宋体"/>
                      <w:bCs/>
                      <w:sz w:val="21"/>
                      <w:szCs w:val="21"/>
                    </w:rPr>
                    <w:t>月</w:t>
                  </w:r>
                  <w:r>
                    <w:rPr>
                      <w:rFonts w:hint="eastAsia" w:ascii="宋体" w:hAnsi="宋体" w:eastAsia="宋体" w:cs="宋体"/>
                      <w:kern w:val="0"/>
                      <w:sz w:val="21"/>
                      <w:szCs w:val="21"/>
                      <w:lang w:val="en-US" w:eastAsia="zh-CN" w:bidi="zh-CN"/>
                    </w:rPr>
                    <w:t>06</w:t>
                  </w:r>
                  <w:r>
                    <w:rPr>
                      <w:rFonts w:hint="eastAsia" w:ascii="宋体" w:hAnsi="宋体" w:eastAsia="宋体" w:cs="宋体"/>
                      <w:bCs/>
                      <w:sz w:val="21"/>
                      <w:szCs w:val="21"/>
                    </w:rPr>
                    <w:t>日</w:t>
                  </w:r>
                </w:p>
              </w:tc>
              <w:tc>
                <w:tcPr>
                  <w:tcW w:w="614"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昼间</w:t>
                  </w:r>
                </w:p>
              </w:tc>
              <w:tc>
                <w:tcPr>
                  <w:tcW w:w="946" w:type="pct"/>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52.6</w:t>
                  </w:r>
                </w:p>
              </w:tc>
              <w:tc>
                <w:tcPr>
                  <w:tcW w:w="945"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55.5</w:t>
                  </w:r>
                </w:p>
              </w:tc>
              <w:tc>
                <w:tcPr>
                  <w:tcW w:w="937"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53.4</w:t>
                  </w:r>
                </w:p>
              </w:tc>
              <w:tc>
                <w:tcPr>
                  <w:tcW w:w="896" w:type="pct"/>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659" w:type="pct"/>
                  <w:vMerge w:val="continue"/>
                  <w:noWrap w:val="0"/>
                  <w:vAlign w:val="center"/>
                </w:tcPr>
                <w:p>
                  <w:pPr>
                    <w:jc w:val="center"/>
                    <w:rPr>
                      <w:rFonts w:hint="eastAsia" w:ascii="宋体" w:hAnsi="宋体" w:eastAsia="宋体" w:cs="宋体"/>
                      <w:kern w:val="0"/>
                      <w:sz w:val="21"/>
                      <w:szCs w:val="21"/>
                      <w:lang w:val="en-US" w:eastAsia="zh-CN" w:bidi="zh-CN"/>
                    </w:rPr>
                  </w:pPr>
                </w:p>
              </w:tc>
              <w:tc>
                <w:tcPr>
                  <w:tcW w:w="614"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夜间</w:t>
                  </w:r>
                </w:p>
              </w:tc>
              <w:tc>
                <w:tcPr>
                  <w:tcW w:w="946" w:type="pct"/>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46.8</w:t>
                  </w:r>
                </w:p>
              </w:tc>
              <w:tc>
                <w:tcPr>
                  <w:tcW w:w="945"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lang w:val="en-US" w:eastAsia="zh-CN"/>
                    </w:rPr>
                  </w:pPr>
                  <w:r>
                    <w:rPr>
                      <w:rFonts w:hint="eastAsia" w:cs="宋体"/>
                      <w:kern w:val="0"/>
                      <w:sz w:val="21"/>
                      <w:szCs w:val="21"/>
                      <w:lang w:val="en-US" w:eastAsia="zh-CN"/>
                    </w:rPr>
                    <w:t>46.3</w:t>
                  </w:r>
                </w:p>
              </w:tc>
              <w:tc>
                <w:tcPr>
                  <w:tcW w:w="937" w:type="pct"/>
                  <w:gridSpan w:val="2"/>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47.1</w:t>
                  </w:r>
                </w:p>
              </w:tc>
              <w:tc>
                <w:tcPr>
                  <w:tcW w:w="896" w:type="pct"/>
                  <w:noWrap w:val="0"/>
                  <w:vAlign w:val="center"/>
                </w:tcPr>
                <w:p>
                  <w:pPr>
                    <w:pStyle w:val="56"/>
                    <w:autoSpaceDE w:val="0"/>
                    <w:autoSpaceDN w:val="0"/>
                    <w:spacing w:before="10" w:after="0" w:line="240" w:lineRule="auto"/>
                    <w:ind w:left="241" w:right="181"/>
                    <w:jc w:val="center"/>
                    <w:rPr>
                      <w:rFonts w:hint="default" w:cs="宋体"/>
                      <w:kern w:val="0"/>
                      <w:sz w:val="21"/>
                      <w:szCs w:val="21"/>
                      <w:highlight w:val="none"/>
                      <w:lang w:val="en-US" w:eastAsia="zh-CN"/>
                    </w:rPr>
                  </w:pPr>
                  <w:r>
                    <w:rPr>
                      <w:rFonts w:hint="eastAsia" w:cs="宋体"/>
                      <w:kern w:val="0"/>
                      <w:sz w:val="21"/>
                      <w:szCs w:val="21"/>
                      <w:highlight w:val="none"/>
                      <w:lang w:val="en-US" w:eastAsia="zh-CN"/>
                    </w:rPr>
                    <w:t>45.8</w:t>
                  </w:r>
                </w:p>
              </w:tc>
            </w:tr>
          </w:tbl>
          <w:p>
            <w:pPr>
              <w:pStyle w:val="20"/>
              <w:jc w:val="both"/>
              <w:rPr>
                <w:rFonts w:hint="eastAsia" w:ascii="Times New Roman" w:hAnsi="Times New Roman" w:cs="Times New Roman"/>
                <w:sz w:val="28"/>
                <w:szCs w:val="28"/>
                <w:lang w:val="en-US" w:eastAsia="zh-CN"/>
              </w:rPr>
            </w:pPr>
          </w:p>
          <w:p>
            <w:pPr>
              <w:pStyle w:val="20"/>
              <w:jc w:val="both"/>
              <w:rPr>
                <w:rFonts w:hint="eastAsia" w:ascii="Times New Roman" w:hAnsi="Times New Roman" w:cs="Times New Roman"/>
                <w:sz w:val="28"/>
                <w:szCs w:val="28"/>
                <w:lang w:val="en-US" w:eastAsia="zh-CN"/>
              </w:rPr>
            </w:pPr>
          </w:p>
          <w:p>
            <w:pPr>
              <w:pStyle w:val="20"/>
              <w:jc w:val="both"/>
              <w:rPr>
                <w:rFonts w:hint="eastAsia" w:ascii="Times New Roman" w:hAnsi="Times New Roman" w:cs="Times New Roman"/>
                <w:sz w:val="28"/>
                <w:szCs w:val="28"/>
                <w:lang w:val="en-US" w:eastAsia="zh-CN"/>
              </w:rPr>
            </w:pPr>
          </w:p>
          <w:p>
            <w:pPr>
              <w:pStyle w:val="20"/>
              <w:jc w:val="both"/>
              <w:rPr>
                <w:rFonts w:hint="eastAsia" w:ascii="Times New Roman" w:hAnsi="Times New Roman" w:cs="Times New Roman"/>
                <w:sz w:val="28"/>
                <w:szCs w:val="28"/>
                <w:lang w:val="en-US" w:eastAsia="zh-CN"/>
              </w:rPr>
            </w:pPr>
          </w:p>
        </w:tc>
      </w:tr>
    </w:tbl>
    <w:p>
      <w:pPr>
        <w:pStyle w:val="20"/>
        <w:rPr>
          <w:rFonts w:hint="eastAsia"/>
        </w:rPr>
        <w:sectPr>
          <w:pgSz w:w="11906" w:h="16838"/>
          <w:pgMar w:top="1440" w:right="1800" w:bottom="1440" w:left="1800" w:header="708" w:footer="708" w:gutter="0"/>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eastAsia" w:ascii="宋体" w:hAnsi="宋体" w:eastAsia="宋体" w:cs="宋体"/>
          <w:b/>
          <w:color w:val="auto"/>
          <w:sz w:val="24"/>
          <w:szCs w:val="24"/>
        </w:rPr>
      </w:pPr>
      <w:bookmarkStart w:id="46" w:name="_Toc23166"/>
      <w:r>
        <w:rPr>
          <w:rFonts w:hint="eastAsia" w:ascii="宋体" w:hAnsi="宋体" w:eastAsia="宋体" w:cs="宋体"/>
          <w:b/>
          <w:color w:val="auto"/>
          <w:sz w:val="24"/>
          <w:szCs w:val="24"/>
        </w:rPr>
        <w:t>表八</w:t>
      </w:r>
      <w:bookmarkEnd w:id="46"/>
    </w:p>
    <w:tbl>
      <w:tblPr>
        <w:tblStyle w:val="15"/>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2" w:hRule="atLeast"/>
          <w:jc w:val="center"/>
        </w:trPr>
        <w:tc>
          <w:tcPr>
            <w:tcW w:w="8924" w:type="dxa"/>
            <w:vAlign w:val="top"/>
          </w:tcPr>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textAlignment w:val="auto"/>
              <w:outlineLvl w:val="0"/>
              <w:rPr>
                <w:rFonts w:hint="eastAsia" w:ascii="宋体" w:hAnsi="宋体" w:eastAsia="宋体" w:cs="宋体"/>
                <w:b/>
                <w:bCs/>
                <w:color w:val="auto"/>
                <w:sz w:val="24"/>
                <w:szCs w:val="24"/>
              </w:rPr>
            </w:pPr>
            <w:bookmarkStart w:id="47" w:name="_Toc1097"/>
            <w:bookmarkStart w:id="48" w:name="_Toc31358"/>
            <w:bookmarkStart w:id="49" w:name="_Toc21566"/>
            <w:bookmarkStart w:id="50" w:name="_Toc8777"/>
            <w:bookmarkStart w:id="51" w:name="_Toc14900"/>
            <w:r>
              <w:rPr>
                <w:rFonts w:hint="eastAsia" w:ascii="宋体" w:hAnsi="宋体" w:eastAsia="宋体" w:cs="宋体"/>
                <w:b/>
                <w:bCs/>
                <w:color w:val="auto"/>
                <w:sz w:val="24"/>
                <w:szCs w:val="24"/>
              </w:rPr>
              <w:t>验收监测结论：</w:t>
            </w:r>
            <w:bookmarkEnd w:id="47"/>
            <w:bookmarkEnd w:id="48"/>
            <w:bookmarkEnd w:id="49"/>
            <w:bookmarkEnd w:id="50"/>
            <w:bookmarkEnd w:id="51"/>
          </w:p>
          <w:p>
            <w:pPr>
              <w:keepNext w:val="0"/>
              <w:keepLines w:val="0"/>
              <w:pageBreakBefore w:val="0"/>
              <w:widowControl/>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shd w:val="clear" w:color="auto" w:fill="auto"/>
              </w:rPr>
            </w:pPr>
            <w:r>
              <w:rPr>
                <w:rFonts w:hint="eastAsia" w:ascii="Times New Roman" w:hAnsi="Times New Roman" w:eastAsia="宋体" w:cs="Times New Roman"/>
                <w:color w:val="auto"/>
                <w:sz w:val="24"/>
                <w:szCs w:val="24"/>
                <w:lang w:eastAsia="zh-CN"/>
              </w:rPr>
              <w:t>菏泽市牡丹区俊平木业有限公司年产1万立方C型板生产项目（</w:t>
            </w:r>
            <w:r>
              <w:rPr>
                <w:rFonts w:hint="eastAsia" w:ascii="Times New Roman" w:hAnsi="Times New Roman" w:eastAsia="宋体" w:cs="Times New Roman"/>
                <w:color w:val="auto"/>
                <w:sz w:val="24"/>
                <w:szCs w:val="24"/>
                <w:lang w:val="en-US" w:eastAsia="zh-CN"/>
              </w:rPr>
              <w:t>一期</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shd w:val="clear" w:color="auto" w:fill="auto"/>
              </w:rPr>
              <w:t>建设选址</w:t>
            </w:r>
            <w:r>
              <w:rPr>
                <w:rFonts w:hint="eastAsia" w:ascii="Times New Roman" w:hAnsi="Times New Roman" w:eastAsia="宋体" w:cs="Times New Roman"/>
                <w:color w:val="auto"/>
                <w:sz w:val="24"/>
                <w:szCs w:val="24"/>
                <w:lang w:eastAsia="zh-CN"/>
              </w:rPr>
              <w:t>山东省菏泽市牡丹区李村镇大刘庄村121号</w:t>
            </w:r>
            <w:r>
              <w:rPr>
                <w:rFonts w:hint="default" w:ascii="Times New Roman" w:hAnsi="Times New Roman" w:eastAsia="宋体" w:cs="Times New Roman"/>
                <w:color w:val="auto"/>
                <w:sz w:val="24"/>
                <w:szCs w:val="24"/>
                <w:shd w:val="clear" w:color="auto" w:fill="auto"/>
              </w:rPr>
              <w:t>，</w:t>
            </w:r>
            <w:r>
              <w:rPr>
                <w:rFonts w:hint="default" w:ascii="Times New Roman" w:hAnsi="Times New Roman" w:eastAsia="宋体" w:cs="Times New Roman"/>
                <w:color w:val="auto"/>
                <w:sz w:val="24"/>
                <w:szCs w:val="24"/>
                <w:shd w:val="clear" w:color="auto" w:fill="auto"/>
                <w:lang w:eastAsia="zh-CN"/>
              </w:rPr>
              <w:t>201</w:t>
            </w:r>
            <w:r>
              <w:rPr>
                <w:rFonts w:hint="eastAsia" w:ascii="Times New Roman" w:hAnsi="Times New Roman" w:eastAsia="宋体" w:cs="Times New Roman"/>
                <w:color w:val="auto"/>
                <w:sz w:val="24"/>
                <w:szCs w:val="24"/>
                <w:shd w:val="clear" w:color="auto" w:fill="auto"/>
                <w:lang w:val="en-US" w:eastAsia="zh-CN"/>
              </w:rPr>
              <w:t>8</w:t>
            </w:r>
            <w:r>
              <w:rPr>
                <w:rFonts w:hint="default" w:ascii="Times New Roman" w:hAnsi="Times New Roman" w:eastAsia="宋体" w:cs="Times New Roman"/>
                <w:color w:val="auto"/>
                <w:sz w:val="24"/>
                <w:szCs w:val="24"/>
                <w:shd w:val="clear" w:color="auto" w:fill="auto"/>
                <w:lang w:eastAsia="zh-CN"/>
              </w:rPr>
              <w:t>年</w:t>
            </w:r>
            <w:r>
              <w:rPr>
                <w:rFonts w:hint="eastAsia" w:ascii="Times New Roman" w:hAnsi="Times New Roman" w:eastAsia="宋体" w:cs="Times New Roman"/>
                <w:color w:val="auto"/>
                <w:sz w:val="24"/>
                <w:szCs w:val="24"/>
                <w:shd w:val="clear" w:color="auto" w:fill="auto"/>
                <w:lang w:val="en-US" w:eastAsia="zh-CN"/>
              </w:rPr>
              <w:t>01</w:t>
            </w:r>
            <w:r>
              <w:rPr>
                <w:rFonts w:hint="default" w:ascii="Times New Roman" w:hAnsi="Times New Roman" w:eastAsia="宋体" w:cs="Times New Roman"/>
                <w:color w:val="auto"/>
                <w:sz w:val="24"/>
                <w:szCs w:val="24"/>
                <w:shd w:val="clear" w:color="auto" w:fill="auto"/>
                <w:lang w:eastAsia="zh-CN"/>
              </w:rPr>
              <w:t>月</w:t>
            </w:r>
            <w:r>
              <w:rPr>
                <w:rFonts w:hint="default" w:ascii="Times New Roman" w:hAnsi="Times New Roman" w:eastAsia="宋体" w:cs="Times New Roman"/>
                <w:color w:val="auto"/>
                <w:sz w:val="24"/>
                <w:szCs w:val="24"/>
                <w:shd w:val="clear" w:color="auto" w:fill="auto"/>
              </w:rPr>
              <w:t>，</w:t>
            </w:r>
            <w:r>
              <w:rPr>
                <w:rFonts w:hint="eastAsia" w:ascii="Times New Roman" w:hAnsi="Times New Roman" w:eastAsia="宋体" w:cs="Times New Roman"/>
                <w:color w:val="auto"/>
                <w:sz w:val="24"/>
                <w:szCs w:val="24"/>
                <w:shd w:val="clear" w:color="auto" w:fill="auto"/>
                <w:lang w:eastAsia="zh-CN"/>
              </w:rPr>
              <w:t>菏泽市牡丹区俊平木业有限公司</w:t>
            </w:r>
            <w:r>
              <w:rPr>
                <w:rFonts w:hint="default" w:ascii="Times New Roman" w:hAnsi="Times New Roman" w:eastAsia="宋体" w:cs="Times New Roman"/>
                <w:color w:val="auto"/>
                <w:sz w:val="24"/>
                <w:szCs w:val="24"/>
                <w:shd w:val="clear" w:color="auto" w:fill="auto"/>
              </w:rPr>
              <w:t>根据《中华人民共和国环境影响评价法》及《建设项目环境保护管理条例》中相关规定，</w:t>
            </w:r>
            <w:r>
              <w:rPr>
                <w:rFonts w:hint="eastAsia" w:ascii="Times New Roman" w:hAnsi="Times New Roman" w:eastAsia="宋体" w:cs="Times New Roman"/>
                <w:color w:val="auto"/>
                <w:sz w:val="24"/>
                <w:szCs w:val="24"/>
                <w:shd w:val="clear" w:color="auto" w:fill="auto"/>
                <w:lang w:val="en-US" w:eastAsia="zh-CN"/>
              </w:rPr>
              <w:t>委托江西难打融汇环境技术有限公司</w:t>
            </w:r>
            <w:r>
              <w:rPr>
                <w:rFonts w:hint="default" w:ascii="Times New Roman" w:hAnsi="Times New Roman" w:eastAsia="宋体" w:cs="Times New Roman"/>
                <w:color w:val="auto"/>
                <w:sz w:val="24"/>
                <w:szCs w:val="24"/>
                <w:shd w:val="clear" w:color="auto" w:fill="auto"/>
              </w:rPr>
              <w:t>编制完成了《</w:t>
            </w:r>
            <w:r>
              <w:rPr>
                <w:rFonts w:hint="eastAsia" w:ascii="Times New Roman" w:hAnsi="Times New Roman" w:eastAsia="宋体" w:cs="Times New Roman"/>
                <w:color w:val="auto"/>
                <w:sz w:val="24"/>
                <w:szCs w:val="24"/>
                <w:shd w:val="clear" w:color="auto" w:fill="auto"/>
                <w:lang w:eastAsia="zh-CN"/>
              </w:rPr>
              <w:t>菏泽市牡丹区俊平木业有限公司年产1万立方C型板生产项目</w:t>
            </w:r>
            <w:r>
              <w:rPr>
                <w:rFonts w:hint="default" w:ascii="Times New Roman" w:hAnsi="Times New Roman" w:eastAsia="宋体" w:cs="Times New Roman"/>
                <w:color w:val="auto"/>
                <w:sz w:val="24"/>
                <w:szCs w:val="24"/>
                <w:shd w:val="clear" w:color="auto" w:fill="auto"/>
                <w:lang w:eastAsia="zh-CN"/>
              </w:rPr>
              <w:t>项目</w:t>
            </w:r>
            <w:r>
              <w:rPr>
                <w:rFonts w:hint="default" w:ascii="Times New Roman" w:hAnsi="Times New Roman" w:eastAsia="宋体" w:cs="Times New Roman"/>
                <w:color w:val="auto"/>
                <w:sz w:val="24"/>
                <w:szCs w:val="24"/>
                <w:shd w:val="clear" w:color="auto" w:fill="auto"/>
              </w:rPr>
              <w:t>环境影响报告表》，报告表得出本项目符合产业政策、选址合理，采用适当的污染防治措施，污染物达标排放，从环保角度而言建设可行。</w:t>
            </w:r>
          </w:p>
          <w:p>
            <w:pPr>
              <w:keepNext w:val="0"/>
              <w:keepLines w:val="0"/>
              <w:pageBreakBefore w:val="0"/>
              <w:widowControl/>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lang w:val="en-US" w:eastAsia="zh-CN"/>
              </w:rPr>
              <w:t>201</w:t>
            </w:r>
            <w:r>
              <w:rPr>
                <w:rFonts w:hint="eastAsia" w:ascii="Times New Roman" w:hAnsi="Times New Roman" w:eastAsia="宋体" w:cs="Times New Roman"/>
                <w:color w:val="auto"/>
                <w:sz w:val="24"/>
                <w:szCs w:val="24"/>
                <w:shd w:val="clear" w:color="auto" w:fill="auto"/>
                <w:lang w:val="en-US" w:eastAsia="zh-CN"/>
              </w:rPr>
              <w:t>8</w:t>
            </w:r>
            <w:r>
              <w:rPr>
                <w:rFonts w:hint="default" w:ascii="Times New Roman" w:hAnsi="Times New Roman" w:eastAsia="宋体" w:cs="Times New Roman"/>
                <w:color w:val="auto"/>
                <w:sz w:val="24"/>
                <w:szCs w:val="24"/>
                <w:shd w:val="clear" w:color="auto" w:fill="auto"/>
              </w:rPr>
              <w:t>年</w:t>
            </w:r>
            <w:r>
              <w:rPr>
                <w:rFonts w:hint="eastAsia" w:ascii="Times New Roman" w:hAnsi="Times New Roman" w:eastAsia="宋体" w:cs="Times New Roman"/>
                <w:color w:val="auto"/>
                <w:sz w:val="24"/>
                <w:szCs w:val="24"/>
                <w:shd w:val="clear" w:color="auto" w:fill="auto"/>
                <w:lang w:val="en-US" w:eastAsia="zh-CN"/>
              </w:rPr>
              <w:t>3</w:t>
            </w:r>
            <w:r>
              <w:rPr>
                <w:rFonts w:hint="default" w:ascii="Times New Roman" w:hAnsi="Times New Roman" w:eastAsia="宋体" w:cs="Times New Roman"/>
                <w:color w:val="auto"/>
                <w:sz w:val="24"/>
                <w:szCs w:val="24"/>
                <w:shd w:val="clear" w:color="auto" w:fill="auto"/>
              </w:rPr>
              <w:t>月</w:t>
            </w:r>
            <w:r>
              <w:rPr>
                <w:rFonts w:hint="eastAsia" w:ascii="Times New Roman" w:hAnsi="Times New Roman" w:eastAsia="宋体" w:cs="Times New Roman"/>
                <w:color w:val="auto"/>
                <w:sz w:val="24"/>
                <w:szCs w:val="24"/>
                <w:shd w:val="clear" w:color="auto" w:fill="auto"/>
                <w:lang w:val="en-US" w:eastAsia="zh-CN"/>
              </w:rPr>
              <w:t>23</w:t>
            </w:r>
            <w:r>
              <w:rPr>
                <w:rFonts w:hint="default" w:ascii="Times New Roman" w:hAnsi="Times New Roman" w:eastAsia="宋体" w:cs="Times New Roman"/>
                <w:color w:val="auto"/>
                <w:sz w:val="24"/>
                <w:szCs w:val="24"/>
                <w:shd w:val="clear" w:color="auto" w:fill="auto"/>
              </w:rPr>
              <w:t>日，</w:t>
            </w:r>
            <w:r>
              <w:rPr>
                <w:rFonts w:hint="eastAsia" w:ascii="Times New Roman" w:hAnsi="Times New Roman" w:eastAsia="宋体" w:cs="Times New Roman"/>
                <w:color w:val="auto"/>
                <w:sz w:val="24"/>
                <w:szCs w:val="24"/>
                <w:shd w:val="clear" w:color="auto" w:fill="auto"/>
                <w:lang w:eastAsia="zh-CN"/>
              </w:rPr>
              <w:t>菏泽市牡丹区环境保护局</w:t>
            </w:r>
            <w:r>
              <w:rPr>
                <w:rFonts w:hint="default" w:ascii="Times New Roman" w:hAnsi="Times New Roman" w:eastAsia="宋体" w:cs="Times New Roman"/>
                <w:color w:val="auto"/>
                <w:sz w:val="24"/>
                <w:szCs w:val="24"/>
                <w:shd w:val="clear" w:color="auto" w:fill="auto"/>
              </w:rPr>
              <w:t>以</w:t>
            </w:r>
            <w:r>
              <w:rPr>
                <w:rFonts w:hint="eastAsia" w:ascii="Times New Roman" w:hAnsi="Times New Roman" w:eastAsia="宋体" w:cs="Times New Roman"/>
                <w:color w:val="auto"/>
                <w:sz w:val="24"/>
                <w:szCs w:val="24"/>
                <w:shd w:val="clear" w:color="auto" w:fill="auto"/>
                <w:lang w:val="en-US" w:eastAsia="zh-CN"/>
              </w:rPr>
              <w:t>菏牡环报告表</w:t>
            </w:r>
            <w:r>
              <w:rPr>
                <w:rFonts w:hint="default" w:ascii="Times New Roman" w:hAnsi="Times New Roman" w:eastAsia="宋体" w:cs="Times New Roman"/>
                <w:color w:val="auto"/>
                <w:sz w:val="24"/>
                <w:szCs w:val="24"/>
                <w:shd w:val="clear" w:color="auto" w:fill="auto"/>
                <w:lang w:val="en-US" w:eastAsia="zh-CN"/>
              </w:rPr>
              <w:t>审[201</w:t>
            </w:r>
            <w:r>
              <w:rPr>
                <w:rFonts w:hint="eastAsia" w:ascii="Times New Roman" w:hAnsi="Times New Roman" w:eastAsia="宋体" w:cs="Times New Roman"/>
                <w:color w:val="auto"/>
                <w:sz w:val="24"/>
                <w:szCs w:val="24"/>
                <w:shd w:val="clear" w:color="auto" w:fill="auto"/>
                <w:lang w:val="en-US" w:eastAsia="zh-CN"/>
              </w:rPr>
              <w:t>8</w:t>
            </w:r>
            <w:r>
              <w:rPr>
                <w:rFonts w:hint="default" w:ascii="Times New Roman" w:hAnsi="Times New Roman" w:eastAsia="宋体"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34</w:t>
            </w:r>
            <w:r>
              <w:rPr>
                <w:rFonts w:hint="default" w:ascii="Times New Roman" w:hAnsi="Times New Roman" w:eastAsia="宋体" w:cs="Times New Roman"/>
                <w:color w:val="auto"/>
                <w:sz w:val="24"/>
                <w:szCs w:val="24"/>
                <w:shd w:val="clear" w:color="auto" w:fill="auto"/>
                <w:lang w:val="en-US" w:eastAsia="zh-CN"/>
              </w:rPr>
              <w:t>号</w:t>
            </w:r>
            <w:r>
              <w:rPr>
                <w:rFonts w:hint="default" w:ascii="Times New Roman" w:hAnsi="Times New Roman" w:eastAsia="宋体" w:cs="Times New Roman"/>
                <w:color w:val="auto"/>
                <w:sz w:val="24"/>
                <w:szCs w:val="24"/>
                <w:shd w:val="clear" w:color="auto" w:fill="auto"/>
              </w:rPr>
              <w:t>文件对本项目环评文件予以批复，同意项目开工建设。</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3、该项目实际总投资</w:t>
            </w:r>
            <w:r>
              <w:rPr>
                <w:rFonts w:hint="eastAsia" w:ascii="Times New Roman" w:hAnsi="Times New Roman" w:eastAsia="宋体" w:cs="Times New Roman"/>
                <w:color w:val="auto"/>
                <w:sz w:val="24"/>
                <w:szCs w:val="24"/>
                <w:shd w:val="clear" w:color="auto" w:fill="auto"/>
                <w:lang w:val="en-US" w:eastAsia="zh-CN"/>
              </w:rPr>
              <w:t>100</w:t>
            </w:r>
            <w:r>
              <w:rPr>
                <w:rFonts w:hint="default" w:ascii="Times New Roman" w:hAnsi="Times New Roman" w:eastAsia="宋体" w:cs="Times New Roman"/>
                <w:color w:val="auto"/>
                <w:sz w:val="24"/>
                <w:szCs w:val="24"/>
                <w:shd w:val="clear" w:color="auto" w:fill="auto"/>
                <w:lang w:val="en-US" w:eastAsia="zh-CN"/>
              </w:rPr>
              <w:t>万</w:t>
            </w:r>
            <w:r>
              <w:rPr>
                <w:rFonts w:hint="default" w:ascii="Times New Roman" w:hAnsi="Times New Roman" w:eastAsia="宋体" w:cs="Times New Roman"/>
                <w:color w:val="auto"/>
                <w:sz w:val="24"/>
                <w:szCs w:val="24"/>
                <w:shd w:val="clear" w:color="auto" w:fill="auto"/>
              </w:rPr>
              <w:t>元，其中环保投资</w:t>
            </w:r>
            <w:r>
              <w:rPr>
                <w:rFonts w:hint="eastAsia" w:ascii="Times New Roman" w:hAnsi="Times New Roman" w:eastAsia="宋体" w:cs="Times New Roman"/>
                <w:color w:val="auto"/>
                <w:sz w:val="24"/>
                <w:szCs w:val="24"/>
                <w:shd w:val="clear" w:color="auto" w:fill="auto"/>
                <w:lang w:val="en-US" w:eastAsia="zh-CN"/>
              </w:rPr>
              <w:t>6</w:t>
            </w:r>
            <w:r>
              <w:rPr>
                <w:rFonts w:hint="default" w:ascii="Times New Roman" w:hAnsi="Times New Roman" w:eastAsia="宋体" w:cs="Times New Roman"/>
                <w:color w:val="auto"/>
                <w:sz w:val="24"/>
                <w:szCs w:val="24"/>
                <w:shd w:val="clear" w:color="auto" w:fill="auto"/>
                <w:lang w:val="en-US" w:eastAsia="zh-CN"/>
              </w:rPr>
              <w:t>万</w:t>
            </w:r>
            <w:r>
              <w:rPr>
                <w:rFonts w:hint="default" w:ascii="Times New Roman" w:hAnsi="Times New Roman" w:eastAsia="宋体" w:cs="Times New Roman"/>
                <w:color w:val="auto"/>
                <w:sz w:val="24"/>
                <w:szCs w:val="24"/>
                <w:shd w:val="clear" w:color="auto" w:fill="auto"/>
              </w:rPr>
              <w:t>元，占总投资的</w:t>
            </w:r>
            <w:r>
              <w:rPr>
                <w:rFonts w:hint="eastAsia" w:ascii="Times New Roman" w:hAnsi="Times New Roman" w:eastAsia="宋体" w:cs="Times New Roman"/>
                <w:color w:val="auto"/>
                <w:sz w:val="24"/>
                <w:szCs w:val="24"/>
                <w:shd w:val="clear" w:color="auto" w:fill="auto"/>
                <w:lang w:val="en-US" w:eastAsia="zh-CN"/>
              </w:rPr>
              <w:t>6</w:t>
            </w:r>
            <w:r>
              <w:rPr>
                <w:rFonts w:hint="default" w:ascii="Times New Roman" w:hAnsi="Times New Roman" w:eastAsia="宋体"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rPr>
              <w:t>。</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shd w:val="clear" w:color="auto" w:fill="auto"/>
                <w:lang w:val="zh-CN"/>
              </w:rPr>
            </w:pPr>
            <w:r>
              <w:rPr>
                <w:rFonts w:hint="default" w:ascii="Times New Roman" w:hAnsi="Times New Roman" w:eastAsia="宋体" w:cs="Times New Roman"/>
                <w:color w:val="auto"/>
                <w:sz w:val="24"/>
                <w:szCs w:val="24"/>
                <w:shd w:val="clear" w:color="auto" w:fill="auto"/>
              </w:rPr>
              <w:t>4、</w:t>
            </w:r>
            <w:r>
              <w:rPr>
                <w:rFonts w:hint="default" w:ascii="Times New Roman" w:hAnsi="Times New Roman" w:eastAsia="宋体" w:cs="Times New Roman"/>
                <w:color w:val="auto"/>
                <w:sz w:val="24"/>
                <w:szCs w:val="24"/>
                <w:shd w:val="clear" w:color="auto" w:fill="auto"/>
                <w:lang w:val="zh-CN"/>
              </w:rPr>
              <w:t>本项目建设内容环评中设置</w:t>
            </w:r>
            <w:r>
              <w:rPr>
                <w:rFonts w:hint="eastAsia" w:ascii="Times New Roman" w:hAnsi="Times New Roman" w:eastAsia="宋体" w:cs="Times New Roman"/>
                <w:color w:val="auto"/>
                <w:sz w:val="24"/>
                <w:szCs w:val="24"/>
                <w:shd w:val="clear" w:color="auto" w:fill="auto"/>
                <w:lang w:val="en-US" w:eastAsia="zh-CN"/>
              </w:rPr>
              <w:t>2</w:t>
            </w:r>
            <w:r>
              <w:rPr>
                <w:rFonts w:hint="default" w:ascii="Times New Roman" w:hAnsi="Times New Roman" w:eastAsia="宋体" w:cs="Times New Roman"/>
                <w:color w:val="auto"/>
                <w:sz w:val="24"/>
                <w:szCs w:val="24"/>
                <w:shd w:val="clear" w:color="auto" w:fill="auto"/>
                <w:lang w:val="en-US" w:eastAsia="zh-CN"/>
              </w:rPr>
              <w:t>台热压机，</w:t>
            </w:r>
            <w:r>
              <w:rPr>
                <w:rFonts w:hint="eastAsia" w:ascii="Times New Roman" w:hAnsi="Times New Roman" w:eastAsia="宋体" w:cs="Times New Roman"/>
                <w:color w:val="auto"/>
                <w:w w:val="100"/>
                <w:position w:val="0"/>
                <w:sz w:val="24"/>
                <w:szCs w:val="24"/>
                <w:lang w:val="en-US" w:eastAsia="zh-CN" w:bidi="zh-CN"/>
              </w:rPr>
              <w:t>年产1万立方C型板生产项目（一期）</w:t>
            </w:r>
            <w:r>
              <w:rPr>
                <w:rFonts w:hint="default" w:ascii="Times New Roman" w:hAnsi="Times New Roman" w:eastAsia="宋体" w:cs="Times New Roman"/>
                <w:color w:val="auto"/>
                <w:sz w:val="24"/>
                <w:szCs w:val="24"/>
                <w:shd w:val="clear" w:color="auto" w:fill="auto"/>
                <w:lang w:val="zh-CN"/>
              </w:rPr>
              <w:t>，实际建设了</w:t>
            </w:r>
            <w:r>
              <w:rPr>
                <w:rFonts w:hint="eastAsia" w:ascii="Times New Roman" w:hAnsi="Times New Roman" w:eastAsia="宋体" w:cs="Times New Roman"/>
                <w:color w:val="auto"/>
                <w:sz w:val="24"/>
                <w:szCs w:val="24"/>
                <w:shd w:val="clear" w:color="auto" w:fill="auto"/>
                <w:lang w:val="en-US" w:eastAsia="zh-CN"/>
              </w:rPr>
              <w:t>1</w:t>
            </w:r>
            <w:r>
              <w:rPr>
                <w:rFonts w:hint="default" w:ascii="Times New Roman" w:hAnsi="Times New Roman" w:eastAsia="宋体" w:cs="Times New Roman"/>
                <w:color w:val="auto"/>
                <w:sz w:val="24"/>
                <w:szCs w:val="24"/>
                <w:shd w:val="clear" w:color="auto" w:fill="auto"/>
                <w:lang w:val="en-US" w:eastAsia="zh-CN"/>
              </w:rPr>
              <w:t>台热压机</w:t>
            </w:r>
            <w:r>
              <w:rPr>
                <w:rFonts w:hint="eastAsia" w:ascii="Times New Roman" w:hAnsi="Times New Roman" w:eastAsia="宋体" w:cs="Times New Roman"/>
                <w:color w:val="auto"/>
                <w:w w:val="100"/>
                <w:position w:val="0"/>
                <w:sz w:val="24"/>
                <w:szCs w:val="24"/>
                <w:lang w:val="en-US" w:eastAsia="zh-CN" w:bidi="zh-CN"/>
              </w:rPr>
              <w:t>年产8000立方C型板生产项目</w:t>
            </w:r>
            <w:r>
              <w:rPr>
                <w:rFonts w:hint="default" w:ascii="Times New Roman" w:hAnsi="Times New Roman" w:eastAsia="宋体" w:cs="Times New Roman"/>
                <w:color w:val="auto"/>
                <w:sz w:val="24"/>
                <w:szCs w:val="24"/>
                <w:shd w:val="clear" w:color="auto" w:fill="auto"/>
                <w:lang w:val="zh-CN"/>
              </w:rPr>
              <w:t>。本项目其他建设内容、污染防治设施与环评文件、批复意见基本一致，本项目不属于重大变动。</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lang w:val="zh-CN"/>
              </w:rPr>
              <w:t>5、该项目环保设施建设情况</w:t>
            </w:r>
            <w:r>
              <w:rPr>
                <w:rFonts w:hint="default" w:ascii="Times New Roman" w:hAnsi="Times New Roman" w:eastAsia="宋体" w:cs="Times New Roman"/>
                <w:color w:val="auto"/>
                <w:sz w:val="24"/>
                <w:szCs w:val="24"/>
                <w:shd w:val="clear" w:color="auto" w:fill="auto"/>
              </w:rPr>
              <w:t>如下：</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生活废水设置</w:t>
            </w:r>
            <w:r>
              <w:rPr>
                <w:rFonts w:hint="eastAsia" w:ascii="Times New Roman" w:hAnsi="Times New Roman" w:eastAsia="宋体" w:cs="Times New Roman"/>
                <w:color w:val="auto"/>
                <w:sz w:val="24"/>
                <w:szCs w:val="24"/>
                <w:lang w:val="en-US" w:eastAsia="zh-CN"/>
              </w:rPr>
              <w:t>化粪池</w:t>
            </w:r>
            <w:r>
              <w:rPr>
                <w:rFonts w:hint="default" w:ascii="Times New Roman" w:hAnsi="Times New Roman" w:eastAsia="宋体" w:cs="Times New Roman"/>
                <w:color w:val="auto"/>
                <w:sz w:val="24"/>
                <w:szCs w:val="24"/>
                <w:lang w:val="en-US" w:eastAsia="zh-CN"/>
              </w:rPr>
              <w:t>，已建设完成。废气处理设备包括：集气罩+UV光催化氧化集气罩+布袋除尘+15m高排气筒。基础减震、隔声设施、生活垃圾收集等工程。</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zh-CN"/>
              </w:rPr>
              <w:t>、验收监测结果综述：</w:t>
            </w:r>
          </w:p>
          <w:p>
            <w:pPr>
              <w:keepNext w:val="0"/>
              <w:keepLines w:val="0"/>
              <w:pageBreakBefore w:val="0"/>
              <w:widowControl/>
              <w:kinsoku/>
              <w:wordWrap/>
              <w:overflowPunct/>
              <w:topLinePunct w:val="0"/>
              <w:autoSpaceDE/>
              <w:autoSpaceDN/>
              <w:bidi w:val="0"/>
              <w:adjustRightInd/>
              <w:snapToGrid/>
              <w:spacing w:after="0" w:line="360" w:lineRule="auto"/>
              <w:ind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废气</w:t>
            </w:r>
          </w:p>
          <w:p>
            <w:pPr>
              <w:keepNext w:val="0"/>
              <w:keepLines w:val="0"/>
              <w:pageBreakBefore w:val="0"/>
              <w:numPr>
                <w:ilvl w:val="0"/>
                <w:numId w:val="4"/>
              </w:numPr>
              <w:tabs>
                <w:tab w:val="left" w:pos="1785"/>
              </w:tabs>
              <w:kinsoku/>
              <w:wordWrap/>
              <w:overflowPunct/>
              <w:topLinePunct w:val="0"/>
              <w:bidi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有组织废气排放监测结果</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经监测</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#排气筒颗粒物</w:t>
            </w:r>
            <w:r>
              <w:rPr>
                <w:rFonts w:hint="default" w:ascii="Times New Roman" w:hAnsi="Times New Roman" w:eastAsia="宋体" w:cs="Times New Roman"/>
                <w:color w:val="auto"/>
                <w:sz w:val="24"/>
                <w:szCs w:val="24"/>
              </w:rPr>
              <w:t>最大排放浓度</w:t>
            </w:r>
            <w:r>
              <w:rPr>
                <w:rFonts w:hint="default" w:ascii="Times New Roman" w:hAnsi="Times New Roman" w:eastAsia="宋体" w:cs="Times New Roman"/>
                <w:color w:val="auto"/>
                <w:sz w:val="24"/>
                <w:szCs w:val="24"/>
                <w:lang w:val="en-US" w:eastAsia="zh-CN" w:bidi="ar-SA"/>
              </w:rPr>
              <w:t>、排放速率分别</w:t>
            </w:r>
            <w:r>
              <w:rPr>
                <w:rFonts w:hint="default" w:ascii="Times New Roman" w:hAnsi="Times New Roman" w:eastAsia="宋体" w:cs="Times New Roman"/>
                <w:color w:val="auto"/>
                <w:sz w:val="24"/>
                <w:szCs w:val="24"/>
              </w:rPr>
              <w:t>为</w:t>
            </w:r>
            <w:r>
              <w:rPr>
                <w:rFonts w:hint="eastAsia" w:ascii="Times New Roman" w:hAnsi="Times New Roman" w:cs="Times New Roman"/>
                <w:color w:val="auto"/>
                <w:sz w:val="24"/>
                <w:szCs w:val="24"/>
                <w:lang w:val="en-US" w:eastAsia="zh-CN"/>
              </w:rPr>
              <w:t>5.6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lang w:val="en-US" w:eastAsia="zh-CN" w:bidi="ar-SA"/>
              </w:rPr>
              <w:t>、</w:t>
            </w:r>
            <w:r>
              <w:rPr>
                <w:rFonts w:hint="eastAsia" w:ascii="宋体" w:hAnsi="宋体" w:eastAsia="宋体" w:cs="宋体"/>
                <w:b w:val="0"/>
                <w:bCs/>
                <w:color w:val="000000"/>
                <w:sz w:val="21"/>
                <w:szCs w:val="21"/>
                <w:lang w:val="en-US" w:eastAsia="zh-CN"/>
              </w:rPr>
              <w:t>4.5</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r>
              <w:rPr>
                <w:rFonts w:hint="default" w:ascii="Times New Roman" w:hAnsi="Times New Roman" w:eastAsia="宋体" w:cs="Times New Roman"/>
                <w:color w:val="auto"/>
                <w:sz w:val="24"/>
                <w:szCs w:val="24"/>
                <w:lang w:val="en-US" w:eastAsia="zh-CN" w:bidi="ar-SA"/>
              </w:rPr>
              <w:t>kg/h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处理效率为</w:t>
            </w:r>
            <w:r>
              <w:rPr>
                <w:rFonts w:hint="eastAsia" w:ascii="Times New Roman" w:hAnsi="Times New Roman" w:cs="Times New Roman"/>
                <w:color w:val="auto"/>
                <w:sz w:val="24"/>
                <w:szCs w:val="24"/>
                <w:lang w:val="en-US" w:eastAsia="zh-CN"/>
              </w:rPr>
              <w:t>88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b w:val="0"/>
                <w:bCs/>
                <w:color w:val="auto"/>
                <w:sz w:val="24"/>
                <w:szCs w:val="24"/>
                <w:highlight w:val="none"/>
                <w:lang w:val="en-US" w:eastAsia="zh-CN"/>
              </w:rPr>
              <w:t>《山东省区域性大气污染物综合排放标准》（DB37/2376-2013）表2重点控制区颗粒物排放浓度限值要求（颗粒物≤10mg/m³）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排放速率满足</w:t>
            </w:r>
            <w:r>
              <w:rPr>
                <w:rFonts w:hint="default" w:ascii="Times New Roman" w:hAnsi="Times New Roman" w:eastAsia="宋体" w:cs="Times New Roman"/>
                <w:color w:val="auto"/>
                <w:kern w:val="0"/>
                <w:sz w:val="24"/>
                <w:szCs w:val="24"/>
                <w:lang w:val="en-US" w:eastAsia="zh-CN"/>
              </w:rPr>
              <w:t>《大气污染物综合排放标准》（GB16297-1996）表2中最高允许排放标准，</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#排气筒颗粒物</w:t>
            </w:r>
            <w:r>
              <w:rPr>
                <w:rFonts w:hint="default" w:ascii="Times New Roman" w:hAnsi="Times New Roman" w:eastAsia="宋体" w:cs="Times New Roman"/>
                <w:color w:val="auto"/>
                <w:sz w:val="24"/>
                <w:szCs w:val="24"/>
              </w:rPr>
              <w:t>最大排放浓度</w:t>
            </w:r>
            <w:r>
              <w:rPr>
                <w:rFonts w:hint="default" w:ascii="Times New Roman" w:hAnsi="Times New Roman" w:eastAsia="宋体" w:cs="Times New Roman"/>
                <w:color w:val="auto"/>
                <w:sz w:val="24"/>
                <w:szCs w:val="24"/>
                <w:lang w:val="en-US" w:eastAsia="zh-CN" w:bidi="ar-SA"/>
              </w:rPr>
              <w:t>、排放速率分别</w:t>
            </w:r>
            <w:r>
              <w:rPr>
                <w:rFonts w:hint="default" w:ascii="Times New Roman" w:hAnsi="Times New Roman" w:eastAsia="宋体" w:cs="Times New Roman"/>
                <w:color w:val="auto"/>
                <w:sz w:val="24"/>
                <w:szCs w:val="24"/>
              </w:rPr>
              <w:t>为</w:t>
            </w:r>
            <w:r>
              <w:rPr>
                <w:rFonts w:hint="eastAsia" w:ascii="Times New Roman" w:hAnsi="Times New Roman" w:cs="Times New Roman"/>
                <w:color w:val="auto"/>
                <w:sz w:val="24"/>
                <w:szCs w:val="24"/>
                <w:lang w:val="en-US" w:eastAsia="zh-CN"/>
              </w:rPr>
              <w:t>5.5</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lang w:val="en-US" w:eastAsia="zh-CN" w:bidi="ar-SA"/>
              </w:rPr>
              <w:t>、</w:t>
            </w:r>
            <w:r>
              <w:rPr>
                <w:rFonts w:hint="eastAsia" w:ascii="宋体" w:hAnsi="宋体" w:eastAsia="宋体" w:cs="宋体"/>
                <w:b w:val="0"/>
                <w:bCs/>
                <w:color w:val="000000"/>
                <w:sz w:val="21"/>
                <w:szCs w:val="21"/>
                <w:lang w:val="en-US" w:eastAsia="zh-CN"/>
              </w:rPr>
              <w:t>10.3</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r>
              <w:rPr>
                <w:rFonts w:hint="default" w:ascii="Times New Roman" w:hAnsi="Times New Roman" w:eastAsia="宋体" w:cs="Times New Roman"/>
                <w:color w:val="auto"/>
                <w:sz w:val="24"/>
                <w:szCs w:val="24"/>
                <w:lang w:val="en-US" w:eastAsia="zh-CN" w:bidi="ar-SA"/>
              </w:rPr>
              <w:t>kg/h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处理效率为</w:t>
            </w:r>
            <w:r>
              <w:rPr>
                <w:rFonts w:hint="eastAsia" w:ascii="Times New Roman" w:hAnsi="Times New Roman" w:cs="Times New Roman"/>
                <w:color w:val="auto"/>
                <w:sz w:val="24"/>
                <w:szCs w:val="24"/>
                <w:lang w:val="en-US" w:eastAsia="zh-CN"/>
              </w:rPr>
              <w:t>92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b w:val="0"/>
                <w:bCs/>
                <w:color w:val="auto"/>
                <w:sz w:val="24"/>
                <w:szCs w:val="24"/>
                <w:highlight w:val="none"/>
                <w:lang w:val="en-US" w:eastAsia="zh-CN"/>
              </w:rPr>
              <w:t>《山东省区域性大气污染物综合排放标准》（DB37/2376-2013）表2重点控制区颗粒物排放浓度限值要求（颗粒物≤10mg/m³）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排放速率满足</w:t>
            </w:r>
            <w:r>
              <w:rPr>
                <w:rFonts w:hint="default" w:ascii="Times New Roman" w:hAnsi="Times New Roman" w:eastAsia="宋体" w:cs="Times New Roman"/>
                <w:color w:val="auto"/>
                <w:kern w:val="0"/>
                <w:sz w:val="24"/>
                <w:szCs w:val="24"/>
                <w:lang w:val="en-US" w:eastAsia="zh-CN"/>
              </w:rPr>
              <w:t>《大气污染物综合排放标准》（GB16297-1996）表2中最高允许排放标准，</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#排气筒甲醛</w:t>
            </w:r>
            <w:r>
              <w:rPr>
                <w:rFonts w:hint="default" w:ascii="Times New Roman" w:hAnsi="Times New Roman" w:eastAsia="宋体" w:cs="Times New Roman"/>
                <w:color w:val="auto"/>
                <w:sz w:val="24"/>
                <w:szCs w:val="24"/>
              </w:rPr>
              <w:t>的最大排放浓度</w:t>
            </w:r>
            <w:r>
              <w:rPr>
                <w:rFonts w:hint="default" w:ascii="Times New Roman" w:hAnsi="Times New Roman" w:eastAsia="宋体" w:cs="Times New Roman"/>
                <w:color w:val="auto"/>
                <w:sz w:val="24"/>
                <w:szCs w:val="24"/>
                <w:lang w:val="en-US" w:eastAsia="zh-CN"/>
              </w:rPr>
              <w:t>为</w:t>
            </w:r>
            <w:r>
              <w:rPr>
                <w:rFonts w:hint="eastAsia" w:ascii="Times New Roman" w:hAnsi="Times New Roman" w:cs="Times New Roman"/>
                <w:color w:val="auto"/>
                <w:sz w:val="24"/>
                <w:szCs w:val="24"/>
                <w:lang w:val="en-US" w:eastAsia="zh-CN"/>
              </w:rPr>
              <w:t>14.2</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rPr>
              <w:t>排放速率为</w:t>
            </w:r>
            <w:r>
              <w:rPr>
                <w:rFonts w:hint="eastAsia" w:ascii="Times New Roman" w:hAnsi="Times New Roman" w:cs="Times New Roman"/>
                <w:color w:val="auto"/>
                <w:sz w:val="24"/>
                <w:szCs w:val="24"/>
                <w:lang w:val="en-US" w:eastAsia="zh-CN"/>
              </w:rPr>
              <w:t>0.025</w:t>
            </w:r>
            <w:r>
              <w:rPr>
                <w:rFonts w:hint="default" w:ascii="Times New Roman" w:hAnsi="Times New Roman" w:eastAsia="宋体" w:cs="Times New Roman"/>
                <w:color w:val="auto"/>
                <w:sz w:val="24"/>
                <w:szCs w:val="24"/>
              </w:rPr>
              <w:t>kg/h，满足</w:t>
            </w:r>
            <w:r>
              <w:rPr>
                <w:rFonts w:hint="default" w:ascii="Times New Roman" w:hAnsi="Times New Roman" w:eastAsia="宋体" w:cs="Times New Roman"/>
                <w:color w:val="auto"/>
                <w:kern w:val="0"/>
                <w:sz w:val="24"/>
                <w:szCs w:val="24"/>
                <w:lang w:val="en-US" w:eastAsia="zh-CN"/>
              </w:rPr>
              <w:t>《大气污染物综合排放标准》（GB16297-1996）表2中相关标准要求，</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甲醛的去除效率为</w:t>
            </w:r>
            <w:r>
              <w:rPr>
                <w:rFonts w:hint="eastAsia" w:ascii="Times New Roman" w:hAnsi="Times New Roman" w:cs="Times New Roman"/>
                <w:color w:val="auto"/>
                <w:sz w:val="24"/>
                <w:szCs w:val="24"/>
                <w:lang w:val="en-US" w:eastAsia="zh-CN"/>
              </w:rPr>
              <w:t>82%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w:t>
            </w:r>
          </w:p>
          <w:p>
            <w:pPr>
              <w:keepNext w:val="0"/>
              <w:keepLines w:val="0"/>
              <w:pageBreakBefore w:val="0"/>
              <w:numPr>
                <w:ilvl w:val="0"/>
                <w:numId w:val="4"/>
              </w:numPr>
              <w:tabs>
                <w:tab w:val="left" w:pos="1785"/>
              </w:tabs>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无组织废气排放监测结果</w:t>
            </w:r>
          </w:p>
          <w:p>
            <w:pPr>
              <w:keepNext w:val="0"/>
              <w:keepLines w:val="0"/>
              <w:pageBreakBefore w:val="0"/>
              <w:numPr>
                <w:ilvl w:val="0"/>
                <w:numId w:val="0"/>
              </w:numPr>
              <w:tabs>
                <w:tab w:val="left" w:pos="1785"/>
              </w:tabs>
              <w:kinsoku/>
              <w:wordWrap/>
              <w:overflowPunct/>
              <w:topLinePunct w:val="0"/>
              <w:autoSpaceDE/>
              <w:autoSpaceDN/>
              <w:bidi w:val="0"/>
              <w:adjustRightInd/>
              <w:snapToGrid w:val="0"/>
              <w:spacing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经监测，</w:t>
            </w:r>
            <w:r>
              <w:rPr>
                <w:rFonts w:hint="default" w:ascii="Times New Roman" w:hAnsi="Times New Roman" w:eastAsia="宋体" w:cs="Times New Roman"/>
                <w:color w:val="auto"/>
                <w:sz w:val="24"/>
                <w:szCs w:val="24"/>
                <w:lang w:val="en-US" w:eastAsia="zh-CN"/>
              </w:rPr>
              <w:t>颗粒物、甲醛</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厂界无组织排放</w:t>
            </w:r>
            <w:r>
              <w:rPr>
                <w:rFonts w:hint="default" w:ascii="Times New Roman" w:hAnsi="Times New Roman" w:eastAsia="宋体" w:cs="Times New Roman"/>
                <w:color w:val="auto"/>
                <w:sz w:val="24"/>
                <w:szCs w:val="24"/>
              </w:rPr>
              <w:t>最大浓度为</w:t>
            </w:r>
            <w:r>
              <w:rPr>
                <w:rFonts w:hint="eastAsia" w:ascii="Times New Roman" w:hAnsi="Times New Roman" w:eastAsia="宋体" w:cs="Times New Roman"/>
                <w:color w:val="auto"/>
                <w:sz w:val="24"/>
                <w:szCs w:val="24"/>
                <w:lang w:val="en-US" w:eastAsia="zh-CN"/>
              </w:rPr>
              <w:t>0.508</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val="en-US" w:eastAsia="zh-CN"/>
              </w:rPr>
              <w:t>0.15</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rPr>
              <w:t>，满足《大气污染物综合排放标准》（GB16297-1996）表2中“颗粒物”的最高允许排放浓度要求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lang w:val="en-US" w:eastAsia="zh-CN"/>
              </w:rPr>
              <w:t>颗粒物≦1.0mg/m³</w:t>
            </w:r>
            <w:r>
              <w:rPr>
                <w:rFonts w:hint="default" w:ascii="Times New Roman" w:hAnsi="Times New Roman" w:eastAsia="宋体" w:cs="Times New Roman"/>
                <w:bCs/>
                <w:color w:val="auto"/>
                <w:sz w:val="24"/>
                <w:szCs w:val="24"/>
                <w:highlight w:val="none"/>
                <w:vertAlign w:val="baseline"/>
                <w:lang w:val="en-US" w:eastAsia="zh-CN"/>
              </w:rPr>
              <w:t>、甲醛</w:t>
            </w:r>
            <w:r>
              <w:rPr>
                <w:rFonts w:hint="default" w:ascii="Times New Roman" w:hAnsi="Times New Roman" w:eastAsia="宋体" w:cs="Times New Roman"/>
                <w:bCs/>
                <w:color w:val="auto"/>
                <w:sz w:val="24"/>
                <w:szCs w:val="24"/>
                <w:highlight w:val="none"/>
                <w:lang w:val="en-US" w:eastAsia="zh-CN"/>
              </w:rPr>
              <w:t>≦0.2mg/m³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能够实现达标排放。</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（2）噪声         </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经监测，</w:t>
            </w:r>
            <w:r>
              <w:rPr>
                <w:rFonts w:hint="default" w:ascii="Times New Roman" w:hAnsi="Times New Roman" w:eastAsia="宋体" w:cs="Times New Roman"/>
                <w:color w:val="auto"/>
                <w:kern w:val="0"/>
                <w:sz w:val="24"/>
                <w:szCs w:val="24"/>
                <w:lang w:val="en-US" w:eastAsia="zh-CN"/>
              </w:rPr>
              <w:t>厂界环境昼间最大噪声值5</w:t>
            </w:r>
            <w:r>
              <w:rPr>
                <w:rFonts w:hint="eastAsia" w:ascii="Times New Roman" w:hAnsi="Times New Roman" w:cs="Times New Roman"/>
                <w:color w:val="auto"/>
                <w:kern w:val="0"/>
                <w:sz w:val="24"/>
                <w:szCs w:val="24"/>
                <w:lang w:val="en-US" w:eastAsia="zh-CN"/>
              </w:rPr>
              <w:t>5.5</w:t>
            </w:r>
            <w:r>
              <w:rPr>
                <w:rFonts w:hint="default" w:ascii="Times New Roman" w:hAnsi="Times New Roman" w:eastAsia="宋体" w:cs="Times New Roman"/>
                <w:color w:val="auto"/>
                <w:kern w:val="0"/>
                <w:sz w:val="24"/>
                <w:szCs w:val="24"/>
                <w:lang w:val="en-US" w:eastAsia="zh-CN"/>
              </w:rPr>
              <w:t>dB（A），夜间</w:t>
            </w:r>
            <w:r>
              <w:rPr>
                <w:rFonts w:hint="eastAsia" w:ascii="Times New Roman" w:hAnsi="Times New Roman" w:cs="Times New Roman"/>
                <w:color w:val="auto"/>
                <w:kern w:val="0"/>
                <w:sz w:val="24"/>
                <w:szCs w:val="24"/>
                <w:lang w:val="en-US" w:eastAsia="zh-CN"/>
              </w:rPr>
              <w:t>不生产</w:t>
            </w:r>
            <w:r>
              <w:rPr>
                <w:rFonts w:hint="default" w:ascii="Times New Roman" w:hAnsi="Times New Roman" w:eastAsia="宋体" w:cs="Times New Roman"/>
                <w:color w:val="auto"/>
                <w:kern w:val="0"/>
                <w:sz w:val="24"/>
                <w:szCs w:val="24"/>
                <w:lang w:val="en-US" w:eastAsia="zh-CN"/>
              </w:rPr>
              <w:t>，满足《工业企业厂界环境噪声排放标准》（GB12348-2008）中的2类标准要求。</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废水</w:t>
            </w:r>
          </w:p>
          <w:p>
            <w:pPr>
              <w:keepNext w:val="0"/>
              <w:keepLines w:val="0"/>
              <w:pageBreakBefore w:val="0"/>
              <w:widowControl/>
              <w:numPr>
                <w:ilvl w:val="0"/>
                <w:numId w:val="0"/>
              </w:numPr>
              <w:kinsoku/>
              <w:wordWrap/>
              <w:overflowPunct/>
              <w:topLinePunct w:val="0"/>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本项目无生产废水产生，主要为员工日常生活产生的生活污水。生活废水进入旱厕，</w:t>
            </w:r>
            <w:r>
              <w:rPr>
                <w:rFonts w:hint="default" w:ascii="Times New Roman" w:hAnsi="Times New Roman" w:eastAsia="宋体" w:cs="Times New Roman"/>
                <w:color w:val="auto"/>
                <w:spacing w:val="10"/>
                <w:sz w:val="24"/>
                <w:szCs w:val="24"/>
              </w:rPr>
              <w:t>定期</w:t>
            </w:r>
            <w:r>
              <w:rPr>
                <w:rFonts w:hint="default" w:ascii="Times New Roman" w:hAnsi="Times New Roman" w:eastAsia="宋体" w:cs="Times New Roman"/>
                <w:color w:val="auto"/>
                <w:spacing w:val="10"/>
                <w:sz w:val="24"/>
                <w:szCs w:val="24"/>
                <w:lang w:val="en-US" w:eastAsia="zh-CN"/>
              </w:rPr>
              <w:t>清运外运堆肥</w:t>
            </w:r>
            <w:r>
              <w:rPr>
                <w:rFonts w:hint="default" w:ascii="Times New Roman" w:hAnsi="Times New Roman" w:eastAsia="宋体" w:cs="Times New Roman"/>
                <w:color w:val="auto"/>
                <w:spacing w:val="10"/>
                <w:sz w:val="24"/>
                <w:szCs w:val="24"/>
              </w:rPr>
              <w:t>，不外排。</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）固废</w:t>
            </w:r>
          </w:p>
          <w:p>
            <w:pPr>
              <w:keepNext w:val="0"/>
              <w:keepLines w:val="0"/>
              <w:pageBreakBefore w:val="0"/>
              <w:widowControl/>
              <w:numPr>
                <w:ilvl w:val="0"/>
                <w:numId w:val="0"/>
              </w:numPr>
              <w:kinsoku/>
              <w:wordWrap/>
              <w:overflowPunct/>
              <w:topLinePunct w:val="0"/>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生活垃圾有环卫部门统一清运;冲条、盘头工序产生的粉尘、更换滤袋和布袋除尘器收集的粉尘外售于废品综合利用，边脚料收集后企业回收再利用;废胶桶，更换的光氧催化管、废油属于危险废物，按《危险废物贮存污染控制标准》(GB18597-2001)及 其修改单要求进行贮存、运输、处置，交由有危废处理资质的单位进行集中处理。固废暂存场所做到“防渗漏、防雨淋、防流失”措施。</w:t>
            </w:r>
          </w:p>
          <w:p>
            <w:pPr>
              <w:keepNext w:val="0"/>
              <w:keepLines w:val="0"/>
              <w:pageBreakBefore w:val="0"/>
              <w:kinsoku/>
              <w:wordWrap/>
              <w:overflowPunct/>
              <w:topLinePunct w:val="0"/>
              <w:autoSpaceDE/>
              <w:autoSpaceDN/>
              <w:bidi w:val="0"/>
              <w:adjustRightInd/>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7、验收监测期间工况调查</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通过调查，验收监测期间，</w:t>
            </w:r>
            <w:r>
              <w:rPr>
                <w:rFonts w:hint="eastAsia" w:ascii="Times New Roman" w:hAnsi="Times New Roman" w:eastAsia="宋体" w:cs="Times New Roman"/>
                <w:color w:val="auto"/>
                <w:sz w:val="24"/>
                <w:szCs w:val="24"/>
                <w:lang w:eastAsia="zh-CN"/>
              </w:rPr>
              <w:t>菏泽市牡丹区俊平木业有限公司年产1万立方C型板生产项目</w:t>
            </w:r>
            <w:r>
              <w:rPr>
                <w:rFonts w:hint="default" w:ascii="Times New Roman" w:hAnsi="Times New Roman" w:eastAsia="宋体" w:cs="Times New Roman"/>
                <w:color w:val="auto"/>
                <w:sz w:val="24"/>
                <w:szCs w:val="24"/>
                <w:lang w:eastAsia="zh-CN"/>
              </w:rPr>
              <w:t>（一期）</w:t>
            </w:r>
            <w:r>
              <w:rPr>
                <w:rFonts w:hint="default" w:ascii="Times New Roman" w:hAnsi="Times New Roman" w:eastAsia="宋体" w:cs="Times New Roman"/>
                <w:color w:val="auto"/>
                <w:sz w:val="24"/>
                <w:szCs w:val="24"/>
              </w:rPr>
              <w:t>工况较稳定，该项目在现场监测期间工况负荷</w:t>
            </w:r>
            <w:r>
              <w:rPr>
                <w:rFonts w:hint="default" w:ascii="Times New Roman" w:hAnsi="Times New Roman" w:eastAsia="宋体" w:cs="Times New Roman"/>
                <w:color w:val="auto"/>
                <w:sz w:val="24"/>
                <w:szCs w:val="24"/>
                <w:lang w:val="en-US" w:eastAsia="zh-CN"/>
              </w:rPr>
              <w:t>75%以上</w:t>
            </w:r>
            <w:r>
              <w:rPr>
                <w:rFonts w:hint="default" w:ascii="Times New Roman" w:hAnsi="Times New Roman" w:eastAsia="宋体" w:cs="Times New Roman"/>
                <w:color w:val="auto"/>
                <w:sz w:val="24"/>
                <w:szCs w:val="24"/>
              </w:rPr>
              <w:t>，符合验收监测对工况的要求。因此本次监测期间的工况为有效工况，监测结果具有代表性，能够作为该项目竣工环境保护验收依据。</w:t>
            </w:r>
          </w:p>
          <w:p>
            <w:pPr>
              <w:keepNext w:val="0"/>
              <w:keepLines w:val="0"/>
              <w:pageBreakBefore w:val="0"/>
              <w:kinsoku/>
              <w:wordWrap/>
              <w:overflowPunct/>
              <w:topLinePunct w:val="0"/>
              <w:autoSpaceDE/>
              <w:autoSpaceDN/>
              <w:bidi w:val="0"/>
              <w:adjustRightInd/>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sz w:val="24"/>
                <w:szCs w:val="24"/>
              </w:rPr>
            </w:pPr>
            <w:bookmarkStart w:id="52" w:name="_Toc920"/>
            <w:bookmarkStart w:id="53" w:name="_Toc30208"/>
            <w:bookmarkStart w:id="54" w:name="_Toc9405"/>
            <w:bookmarkStart w:id="55" w:name="_Toc5585"/>
            <w:r>
              <w:rPr>
                <w:rFonts w:hint="default" w:ascii="Times New Roman" w:hAnsi="Times New Roman" w:eastAsia="宋体" w:cs="Times New Roman"/>
                <w:b w:val="0"/>
                <w:bCs/>
                <w:color w:val="auto"/>
                <w:sz w:val="24"/>
                <w:szCs w:val="24"/>
                <w:lang w:val="en-US" w:eastAsia="zh-CN"/>
              </w:rPr>
              <w:t>8</w:t>
            </w:r>
            <w:r>
              <w:rPr>
                <w:rFonts w:hint="default" w:ascii="Times New Roman" w:hAnsi="Times New Roman" w:eastAsia="宋体" w:cs="Times New Roman"/>
                <w:b w:val="0"/>
                <w:bCs/>
                <w:color w:val="auto"/>
                <w:sz w:val="24"/>
                <w:szCs w:val="24"/>
              </w:rPr>
              <w:t>、总量控制</w:t>
            </w:r>
            <w:bookmarkEnd w:id="52"/>
            <w:bookmarkEnd w:id="53"/>
            <w:bookmarkEnd w:id="54"/>
            <w:bookmarkEnd w:id="55"/>
          </w:p>
          <w:p>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Lines="0" w:after="0" w:afterLines="0" w:line="360" w:lineRule="auto"/>
              <w:ind w:right="0" w:firstLine="480" w:firstLineChars="200"/>
              <w:jc w:val="left"/>
              <w:textAlignment w:val="auto"/>
              <w:outlineLvl w:val="9"/>
              <w:rPr>
                <w:rFonts w:hint="default" w:ascii="Times New Roman" w:hAnsi="Times New Roman" w:eastAsia="宋体" w:cs="Times New Roman"/>
                <w:color w:val="auto"/>
                <w:sz w:val="24"/>
                <w:szCs w:val="24"/>
              </w:rPr>
            </w:pPr>
            <w:bookmarkStart w:id="56" w:name="_Toc15793"/>
            <w:bookmarkStart w:id="57" w:name="_Toc3753"/>
            <w:bookmarkStart w:id="58" w:name="_Toc10603"/>
            <w:bookmarkStart w:id="59" w:name="_Toc27216"/>
            <w:r>
              <w:rPr>
                <w:rFonts w:hint="default" w:ascii="Times New Roman" w:hAnsi="Times New Roman" w:eastAsia="宋体" w:cs="Times New Roman"/>
                <w:color w:val="auto"/>
                <w:spacing w:val="0"/>
                <w:w w:val="100"/>
                <w:position w:val="0"/>
                <w:sz w:val="24"/>
                <w:szCs w:val="24"/>
                <w:lang w:val="zh-CN" w:eastAsia="zh-CN" w:bidi="zh-CN"/>
              </w:rPr>
              <w:t>项目产生废水仅为少量生活污水，</w:t>
            </w:r>
            <w:r>
              <w:rPr>
                <w:rFonts w:hint="default" w:ascii="Times New Roman" w:hAnsi="Times New Roman" w:eastAsia="宋体" w:cs="Times New Roman"/>
                <w:color w:val="auto"/>
                <w:spacing w:val="0"/>
                <w:w w:val="100"/>
                <w:position w:val="0"/>
                <w:sz w:val="24"/>
                <w:szCs w:val="24"/>
                <w:lang w:val="en-US" w:eastAsia="zh-CN" w:bidi="zh-CN"/>
              </w:rPr>
              <w:t>设置</w:t>
            </w:r>
            <w:r>
              <w:rPr>
                <w:rFonts w:hint="eastAsia" w:ascii="Times New Roman" w:hAnsi="Times New Roman" w:eastAsia="宋体" w:cs="Times New Roman"/>
                <w:color w:val="auto"/>
                <w:spacing w:val="0"/>
                <w:w w:val="100"/>
                <w:position w:val="0"/>
                <w:sz w:val="24"/>
                <w:szCs w:val="24"/>
                <w:lang w:val="en-US" w:eastAsia="zh-CN" w:bidi="zh-CN"/>
              </w:rPr>
              <w:t>化粪池</w:t>
            </w:r>
            <w:r>
              <w:rPr>
                <w:rFonts w:hint="default" w:ascii="Times New Roman" w:hAnsi="Times New Roman" w:eastAsia="宋体" w:cs="Times New Roman"/>
                <w:color w:val="auto"/>
                <w:spacing w:val="0"/>
                <w:w w:val="100"/>
                <w:position w:val="0"/>
                <w:sz w:val="24"/>
                <w:szCs w:val="24"/>
                <w:lang w:val="zh-CN" w:eastAsia="zh-CN" w:bidi="zh-CN"/>
              </w:rPr>
              <w:t>，用于周边农田施肥，因此该项目无废水外排，不</w:t>
            </w:r>
            <w:r>
              <w:rPr>
                <w:rFonts w:hint="default" w:ascii="Times New Roman" w:hAnsi="Times New Roman" w:eastAsia="宋体" w:cs="Times New Roman"/>
                <w:color w:val="auto"/>
                <w:spacing w:val="0"/>
                <w:w w:val="100"/>
                <w:position w:val="0"/>
                <w:sz w:val="24"/>
                <w:szCs w:val="24"/>
                <w:lang w:val="en-US" w:eastAsia="zh-CN" w:bidi="zh-CN"/>
              </w:rPr>
              <w:t>需</w:t>
            </w:r>
            <w:r>
              <w:rPr>
                <w:rFonts w:hint="default" w:ascii="Times New Roman" w:hAnsi="Times New Roman" w:eastAsia="宋体" w:cs="Times New Roman"/>
                <w:color w:val="auto"/>
                <w:spacing w:val="0"/>
                <w:w w:val="100"/>
                <w:position w:val="0"/>
                <w:sz w:val="24"/>
                <w:szCs w:val="24"/>
                <w:lang w:val="zh-CN" w:eastAsia="zh-CN" w:bidi="zh-CN"/>
              </w:rPr>
              <w:t>要申请</w:t>
            </w:r>
            <w:r>
              <w:rPr>
                <w:rStyle w:val="41"/>
                <w:rFonts w:hint="default" w:ascii="Times New Roman" w:hAnsi="Times New Roman" w:eastAsia="宋体" w:cs="Times New Roman"/>
                <w:b w:val="0"/>
                <w:bCs w:val="0"/>
                <w:i w:val="0"/>
                <w:iCs w:val="0"/>
                <w:smallCaps w:val="0"/>
                <w:strike w:val="0"/>
                <w:color w:val="auto"/>
                <w:sz w:val="24"/>
                <w:szCs w:val="24"/>
              </w:rPr>
              <w:t>COD</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lang w:val="zh-CN" w:eastAsia="zh-CN" w:bidi="zh-CN"/>
              </w:rPr>
              <w:t>氨氮总量。</w:t>
            </w:r>
          </w:p>
          <w:p>
            <w:pPr>
              <w:keepNext w:val="0"/>
              <w:keepLines w:val="0"/>
              <w:pageBreakBefore w:val="0"/>
              <w:kinsoku/>
              <w:wordWrap/>
              <w:overflowPunct/>
              <w:topLinePunct w:val="0"/>
              <w:autoSpaceDE/>
              <w:autoSpaceDN/>
              <w:bidi w:val="0"/>
              <w:adjustRightInd/>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rPr>
              <w:t>、验收总结论</w:t>
            </w:r>
            <w:bookmarkEnd w:id="56"/>
            <w:bookmarkEnd w:id="57"/>
            <w:bookmarkEnd w:id="58"/>
            <w:bookmarkEnd w:id="59"/>
          </w:p>
          <w:p>
            <w:pPr>
              <w:pStyle w:val="35"/>
              <w:keepNext w:val="0"/>
              <w:keepLines w:val="0"/>
              <w:pageBreakBefore w:val="0"/>
              <w:kinsoku/>
              <w:wordWrap/>
              <w:overflowPunct/>
              <w:topLinePunct w:val="0"/>
              <w:autoSpaceDE/>
              <w:autoSpaceDN/>
              <w:bidi w:val="0"/>
              <w:adjustRightInd/>
              <w:snapToGrid w:val="0"/>
              <w:spacing w:beforeLines="0" w:after="0" w:afterLines="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该项目建设方严格遵守《中华人民共和国环境影响评价法》和《建设项目环境保护管理条例》中的有关规定，各项环保审批手续齐全，环评报告</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rPr>
              <w:t>以及</w:t>
            </w:r>
            <w:r>
              <w:rPr>
                <w:rFonts w:hint="eastAsia" w:eastAsia="宋体" w:cs="Times New Roman"/>
                <w:color w:val="auto"/>
                <w:sz w:val="24"/>
                <w:szCs w:val="24"/>
                <w:lang w:val="en-US" w:eastAsia="zh-CN"/>
              </w:rPr>
              <w:t>菏泽市牡丹区环境保护局</w:t>
            </w:r>
            <w:r>
              <w:rPr>
                <w:rFonts w:hint="default" w:ascii="Times New Roman" w:hAnsi="Times New Roman" w:eastAsia="宋体" w:cs="Times New Roman"/>
                <w:color w:val="auto"/>
                <w:sz w:val="24"/>
                <w:szCs w:val="24"/>
              </w:rPr>
              <w:t>对该项目环评批复中要求建设的各项环保措施均已得到落实。</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default" w:ascii="Times New Roman" w:hAnsi="Times New Roman" w:eastAsia="宋体" w:cs="Times New Roman"/>
                <w:color w:val="auto"/>
                <w:sz w:val="24"/>
                <w:szCs w:val="24"/>
              </w:rPr>
              <w:t>监测期间的运行负荷符合验收规定，监测数据有效。监测期间，所监测的项目均满足有关标准或文件要求，废气中污染物排放浓度或排放速率均满足有关标准要求，固体废物贮存及处置合理、得当。</w:t>
            </w:r>
            <w:r>
              <w:rPr>
                <w:rFonts w:hint="default" w:ascii="Times New Roman" w:hAnsi="Times New Roman" w:eastAsia="宋体" w:cs="Times New Roman"/>
                <w:color w:val="auto"/>
                <w:sz w:val="24"/>
                <w:szCs w:val="24"/>
                <w:lang w:val="en-US" w:eastAsia="zh-CN"/>
              </w:rPr>
              <w:t>本项目满足竣工环境保护验收条件。</w:t>
            </w:r>
          </w:p>
        </w:tc>
      </w:tr>
    </w:tbl>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ascii="宋体" w:hAnsi="宋体" w:eastAsia="宋体" w:cs="宋体"/>
          <w:color w:val="auto"/>
          <w:sz w:val="24"/>
          <w:szCs w:val="24"/>
        </w:rPr>
      </w:pPr>
    </w:p>
    <w:p>
      <w:pPr>
        <w:pStyle w:val="9"/>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p>
    <w:p>
      <w:pPr>
        <w:pStyle w:val="9"/>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p>
    <w:p>
      <w:pPr>
        <w:pStyle w:val="9"/>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p>
    <w:p>
      <w:pPr>
        <w:pStyle w:val="9"/>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p>
    <w:p>
      <w:pPr>
        <w:pStyle w:val="9"/>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b w:val="0"/>
          <w:bCs/>
          <w:color w:val="auto"/>
          <w:sz w:val="24"/>
          <w:szCs w:val="24"/>
        </w:rPr>
        <w:t>附表1：建设项目竣工环境保护“三同时”验收登记表</w:t>
      </w:r>
    </w:p>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填表单位（盖章）：</w:t>
      </w:r>
      <w:r>
        <w:rPr>
          <w:rFonts w:hint="eastAsia" w:ascii="宋体" w:hAnsi="宋体" w:eastAsia="宋体" w:cs="宋体"/>
          <w:color w:val="auto"/>
          <w:sz w:val="24"/>
          <w:szCs w:val="24"/>
          <w:lang w:eastAsia="zh-CN"/>
        </w:rPr>
        <w:t>菏泽市牡丹区俊平木业有限公司</w:t>
      </w:r>
      <w:r>
        <w:rPr>
          <w:rFonts w:hint="eastAsia" w:ascii="宋体" w:hAnsi="宋体" w:eastAsia="宋体" w:cs="宋体"/>
          <w:color w:val="auto"/>
          <w:sz w:val="24"/>
          <w:szCs w:val="24"/>
        </w:rPr>
        <w:t xml:space="preserve">                                       填表人（签字）：                                             项目经办人（签字）：        </w:t>
      </w:r>
    </w:p>
    <w:tbl>
      <w:tblPr>
        <w:tblStyle w:val="15"/>
        <w:tblW w:w="21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87"/>
        <w:gridCol w:w="1265"/>
        <w:gridCol w:w="1421"/>
        <w:gridCol w:w="1510"/>
        <w:gridCol w:w="1810"/>
        <w:gridCol w:w="1497"/>
        <w:gridCol w:w="1476"/>
        <w:gridCol w:w="1485"/>
        <w:gridCol w:w="1338"/>
        <w:gridCol w:w="1936"/>
        <w:gridCol w:w="1223"/>
        <w:gridCol w:w="1573"/>
        <w:gridCol w:w="494"/>
        <w:gridCol w:w="1354"/>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restart"/>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建</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设</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项</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目</w:t>
            </w: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项目名称</w:t>
            </w:r>
          </w:p>
        </w:tc>
        <w:tc>
          <w:tcPr>
            <w:tcW w:w="10537" w:type="dxa"/>
            <w:gridSpan w:val="7"/>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菏泽市牡丹区俊平木业有限公司</w:t>
            </w:r>
          </w:p>
        </w:tc>
        <w:tc>
          <w:tcPr>
            <w:tcW w:w="3159" w:type="dxa"/>
            <w:gridSpan w:val="2"/>
            <w:shd w:val="clear" w:color="auto" w:fill="E0E0E0"/>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建设地点</w:t>
            </w:r>
          </w:p>
        </w:tc>
        <w:tc>
          <w:tcPr>
            <w:tcW w:w="4821" w:type="dxa"/>
            <w:gridSpan w:val="4"/>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山东省菏泽市牡丹区李村镇大刘庄村121号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行业类别</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C2029 - 其他人造板制造</w:t>
            </w:r>
          </w:p>
        </w:tc>
        <w:tc>
          <w:tcPr>
            <w:tcW w:w="2823"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lang w:val="en-US" w:eastAsia="zh-CN"/>
              </w:rPr>
            </w:pPr>
            <w:r>
              <w:rPr>
                <w:rFonts w:hint="eastAsia" w:ascii="宋体" w:hAnsi="宋体" w:eastAsia="宋体" w:cs="宋体"/>
                <w:b/>
                <w:color w:val="auto"/>
                <w:sz w:val="18"/>
                <w:szCs w:val="18"/>
                <w:lang w:val="en-US" w:eastAsia="zh-CN"/>
              </w:rPr>
              <w:t>建设性质</w:t>
            </w:r>
          </w:p>
        </w:tc>
        <w:tc>
          <w:tcPr>
            <w:tcW w:w="7980" w:type="dxa"/>
            <w:gridSpan w:val="6"/>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■新建    □改扩建   </w:t>
            </w:r>
            <w:r>
              <w:rPr>
                <w:rFonts w:hint="eastAsia" w:ascii="宋体" w:hAnsi="宋体" w:eastAsia="宋体" w:cs="宋体"/>
                <w:color w:val="auto"/>
                <w:sz w:val="18"/>
                <w:szCs w:val="18"/>
                <w:lang w:val="en-US" w:eastAsia="zh-CN"/>
              </w:rPr>
              <w:sym w:font="Wingdings 2" w:char="00A3"/>
            </w:r>
            <w:r>
              <w:rPr>
                <w:rFonts w:hint="eastAsia" w:ascii="宋体" w:hAnsi="宋体" w:eastAsia="宋体" w:cs="宋体"/>
                <w:color w:val="auto"/>
                <w:sz w:val="18"/>
                <w:szCs w:val="18"/>
                <w:lang w:val="en-US" w:eastAsia="zh-CN"/>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设计生产能力</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年产1万立方米C型板</w:t>
            </w:r>
          </w:p>
        </w:tc>
        <w:tc>
          <w:tcPr>
            <w:tcW w:w="2823"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lang w:val="en-US" w:eastAsia="zh-CN"/>
              </w:rPr>
            </w:pPr>
            <w:r>
              <w:rPr>
                <w:rFonts w:hint="eastAsia" w:ascii="宋体" w:hAnsi="宋体" w:eastAsia="宋体" w:cs="宋体"/>
                <w:b/>
                <w:color w:val="auto"/>
                <w:sz w:val="18"/>
                <w:szCs w:val="18"/>
                <w:lang w:val="en-US" w:eastAsia="zh-CN"/>
              </w:rPr>
              <w:t>实际生成能力</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年产8000立方米C型板</w:t>
            </w:r>
          </w:p>
        </w:tc>
        <w:tc>
          <w:tcPr>
            <w:tcW w:w="2067"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环评单位</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江西南大融汇环境技术有限公司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环评文件审批机关</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菏泽市牡丹区环境保护局</w:t>
            </w:r>
          </w:p>
        </w:tc>
        <w:tc>
          <w:tcPr>
            <w:tcW w:w="2823"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审批文号</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菏牡环报告表[2018]34号</w:t>
            </w:r>
          </w:p>
        </w:tc>
        <w:tc>
          <w:tcPr>
            <w:tcW w:w="2067"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环评文件类型</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开工日期</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19.8</w:t>
            </w:r>
          </w:p>
        </w:tc>
        <w:tc>
          <w:tcPr>
            <w:tcW w:w="2823"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竣工日期</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2019.10</w:t>
            </w:r>
          </w:p>
        </w:tc>
        <w:tc>
          <w:tcPr>
            <w:tcW w:w="2067"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排污许可证申领时间</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环保设施设计单位</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w:t>
            </w:r>
          </w:p>
        </w:tc>
        <w:tc>
          <w:tcPr>
            <w:tcW w:w="2823" w:type="dxa"/>
            <w:gridSpan w:val="2"/>
            <w:tcBorders>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环保设施施工单位</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菏泽市牡丹区俊平木业有限公司</w:t>
            </w:r>
          </w:p>
        </w:tc>
        <w:tc>
          <w:tcPr>
            <w:tcW w:w="2067"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本工程排污许可证编号</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581" w:type="dxa"/>
            <w:vMerge w:val="continue"/>
            <w:shd w:val="clear" w:color="auto" w:fill="DDDDDD"/>
            <w:vAlign w:val="top"/>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验收单位</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                               /</w:t>
            </w:r>
          </w:p>
        </w:tc>
        <w:tc>
          <w:tcPr>
            <w:tcW w:w="2823" w:type="dxa"/>
            <w:gridSpan w:val="2"/>
            <w:tcBorders>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环保设施监测单位</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山东</w:t>
            </w:r>
            <w:r>
              <w:rPr>
                <w:rFonts w:hint="eastAsia" w:ascii="宋体" w:hAnsi="宋体" w:eastAsia="宋体" w:cs="宋体"/>
                <w:color w:val="auto"/>
                <w:sz w:val="18"/>
                <w:szCs w:val="18"/>
                <w:lang w:val="en-US" w:eastAsia="zh-CN"/>
              </w:rPr>
              <w:t>天衡食品检测</w:t>
            </w:r>
            <w:r>
              <w:rPr>
                <w:rFonts w:hint="eastAsia" w:ascii="宋体" w:hAnsi="宋体" w:eastAsia="宋体" w:cs="宋体"/>
                <w:color w:val="auto"/>
                <w:sz w:val="18"/>
                <w:szCs w:val="18"/>
              </w:rPr>
              <w:t>有限公司</w:t>
            </w:r>
          </w:p>
        </w:tc>
        <w:tc>
          <w:tcPr>
            <w:tcW w:w="2067"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验收监测时工况</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投资总概算（万元）</w:t>
            </w:r>
          </w:p>
        </w:tc>
        <w:tc>
          <w:tcPr>
            <w:tcW w:w="7714" w:type="dxa"/>
            <w:gridSpan w:val="5"/>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c>
          <w:tcPr>
            <w:tcW w:w="2823"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环保投资总概算（万元）</w:t>
            </w:r>
          </w:p>
        </w:tc>
        <w:tc>
          <w:tcPr>
            <w:tcW w:w="31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067" w:type="dxa"/>
            <w:gridSpan w:val="2"/>
            <w:shd w:val="clear" w:color="auto" w:fill="E0E0E0"/>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所占比例（%）</w:t>
            </w:r>
          </w:p>
        </w:tc>
        <w:tc>
          <w:tcPr>
            <w:tcW w:w="2754"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实际总投资（万元）</w:t>
            </w:r>
          </w:p>
        </w:tc>
        <w:tc>
          <w:tcPr>
            <w:tcW w:w="7714" w:type="dxa"/>
            <w:gridSpan w:val="5"/>
            <w:tcBorders>
              <w:bottom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c>
          <w:tcPr>
            <w:tcW w:w="2823" w:type="dxa"/>
            <w:gridSpan w:val="2"/>
            <w:tcBorders>
              <w:top w:val="single" w:color="auto" w:sz="4" w:space="0"/>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实际环保投资（万元）</w:t>
            </w:r>
          </w:p>
        </w:tc>
        <w:tc>
          <w:tcPr>
            <w:tcW w:w="3159" w:type="dxa"/>
            <w:gridSpan w:val="2"/>
            <w:tcBorders>
              <w:bottom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067" w:type="dxa"/>
            <w:gridSpan w:val="2"/>
            <w:tcBorders>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所占比例（%）</w:t>
            </w:r>
          </w:p>
        </w:tc>
        <w:tc>
          <w:tcPr>
            <w:tcW w:w="2754"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废水治理（万元）</w:t>
            </w:r>
          </w:p>
        </w:tc>
        <w:tc>
          <w:tcPr>
            <w:tcW w:w="1421"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废气治理（万元）</w:t>
            </w:r>
          </w:p>
        </w:tc>
        <w:tc>
          <w:tcPr>
            <w:tcW w:w="1810" w:type="dxa"/>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97" w:type="dxa"/>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噪声治理(万元)</w:t>
            </w:r>
          </w:p>
        </w:tc>
        <w:tc>
          <w:tcPr>
            <w:tcW w:w="1476" w:type="dxa"/>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固废治理(万元)</w:t>
            </w:r>
          </w:p>
        </w:tc>
        <w:tc>
          <w:tcPr>
            <w:tcW w:w="1338" w:type="dxa"/>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p>
        </w:tc>
        <w:tc>
          <w:tcPr>
            <w:tcW w:w="1936" w:type="dxa"/>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绿化及生态(万元)</w:t>
            </w:r>
          </w:p>
        </w:tc>
        <w:tc>
          <w:tcPr>
            <w:tcW w:w="1223" w:type="dxa"/>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2067" w:type="dxa"/>
            <w:gridSpan w:val="2"/>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其他(万元)</w:t>
            </w:r>
          </w:p>
        </w:tc>
        <w:tc>
          <w:tcPr>
            <w:tcW w:w="2754" w:type="dxa"/>
            <w:gridSpan w:val="2"/>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tcBorders>
              <w:bottom w:val="single" w:color="auto" w:sz="4" w:space="0"/>
            </w:tcBorders>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tcBorders>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新增废水处理设施能力</w:t>
            </w:r>
          </w:p>
        </w:tc>
        <w:tc>
          <w:tcPr>
            <w:tcW w:w="7714" w:type="dxa"/>
            <w:gridSpan w:val="5"/>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color w:val="auto"/>
                <w:sz w:val="18"/>
                <w:szCs w:val="18"/>
              </w:rPr>
            </w:pPr>
          </w:p>
        </w:tc>
        <w:tc>
          <w:tcPr>
            <w:tcW w:w="2823" w:type="dxa"/>
            <w:gridSpan w:val="2"/>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新增废气处理设施能力</w:t>
            </w:r>
          </w:p>
        </w:tc>
        <w:tc>
          <w:tcPr>
            <w:tcW w:w="3159" w:type="dxa"/>
            <w:gridSpan w:val="2"/>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color w:val="auto"/>
                <w:sz w:val="18"/>
                <w:szCs w:val="18"/>
              </w:rPr>
            </w:pPr>
          </w:p>
        </w:tc>
        <w:tc>
          <w:tcPr>
            <w:tcW w:w="2067" w:type="dxa"/>
            <w:gridSpan w:val="2"/>
            <w:tcBorders>
              <w:left w:val="single" w:color="auto" w:sz="4" w:space="0"/>
              <w:right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年平均工作时</w:t>
            </w:r>
          </w:p>
        </w:tc>
        <w:tc>
          <w:tcPr>
            <w:tcW w:w="2754" w:type="dxa"/>
            <w:gridSpan w:val="2"/>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633" w:type="dxa"/>
            <w:gridSpan w:val="3"/>
            <w:tcBorders>
              <w:top w:val="single" w:color="auto" w:sz="4" w:space="0"/>
              <w:bottom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运营单位</w:t>
            </w:r>
          </w:p>
        </w:tc>
        <w:tc>
          <w:tcPr>
            <w:tcW w:w="6238" w:type="dxa"/>
            <w:gridSpan w:val="4"/>
            <w:tcBorders>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shd w:val="clear" w:color="auto" w:fill="auto"/>
                <w:lang w:eastAsia="zh-CN"/>
              </w:rPr>
              <w:t>菏泽市牡丹区俊平木业有限公司</w:t>
            </w:r>
          </w:p>
        </w:tc>
        <w:tc>
          <w:tcPr>
            <w:tcW w:w="4299" w:type="dxa"/>
            <w:gridSpan w:val="3"/>
            <w:tcBorders>
              <w:left w:val="single" w:color="auto" w:sz="4" w:space="0"/>
              <w:right w:val="single" w:color="auto" w:sz="4" w:space="0"/>
            </w:tcBorders>
            <w:shd w:val="clear" w:color="auto" w:fill="E0E0E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运营单位社会统一信用代码（或组织机构代码）</w:t>
            </w:r>
          </w:p>
        </w:tc>
        <w:tc>
          <w:tcPr>
            <w:tcW w:w="3159" w:type="dxa"/>
            <w:gridSpan w:val="2"/>
            <w:tcBorders>
              <w:left w:val="single" w:color="auto" w:sz="4" w:space="0"/>
              <w:right w:val="single" w:color="auto" w:sz="4" w:space="0"/>
            </w:tcBorders>
            <w:shd w:val="clear" w:color="auto" w:fill="auto"/>
            <w:vAlign w:val="center"/>
          </w:tcPr>
          <w:tbl>
            <w:tblPr>
              <w:tblStyle w:val="15"/>
              <w:tblW w:w="12450" w:type="dxa"/>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2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2450" w:type="dxa"/>
                  <w:tcBorders>
                    <w:top w:val="single" w:color="EAF4FF" w:sz="6" w:space="0"/>
                    <w:left w:val="single" w:color="EAF4FF" w:sz="6" w:space="0"/>
                    <w:bottom w:val="single" w:color="EAF4FF" w:sz="6" w:space="0"/>
                    <w:right w:val="single" w:color="EAF4FF" w:sz="6" w:space="0"/>
                  </w:tcBorders>
                  <w:shd w:val="clear" w:color="auto" w:fill="FFFFFF"/>
                  <w:tcMar>
                    <w:top w:w="120" w:type="dxa"/>
                    <w:left w:w="120" w:type="dxa"/>
                    <w:bottom w:w="120" w:type="dxa"/>
                    <w:right w:w="120" w:type="dxa"/>
                  </w:tcMar>
                  <w:vAlign w:val="center"/>
                </w:tcPr>
                <w:p>
                  <w:pPr>
                    <w:keepNext w:val="0"/>
                    <w:keepLines w:val="0"/>
                    <w:pageBreakBefore w:val="0"/>
                    <w:widowControl/>
                    <w:suppressLineNumbers w:val="0"/>
                    <w:kinsoku/>
                    <w:wordWrap/>
                    <w:overflowPunct/>
                    <w:topLinePunct w:val="0"/>
                    <w:autoSpaceDE/>
                    <w:autoSpaceDN/>
                    <w:bidi w:val="0"/>
                    <w:spacing w:after="0" w:line="240" w:lineRule="auto"/>
                    <w:ind w:left="0" w:leftChars="0" w:right="0" w:rightChars="0" w:firstLine="0"/>
                    <w:jc w:val="left"/>
                    <w:textAlignment w:val="center"/>
                    <w:outlineLvl w:val="9"/>
                    <w:rPr>
                      <w:rFonts w:hint="eastAsia" w:ascii="宋体" w:hAnsi="宋体" w:eastAsia="宋体" w:cs="宋体"/>
                      <w:b w:val="0"/>
                      <w:i w:val="0"/>
                      <w:caps w:val="0"/>
                      <w:color w:val="202020"/>
                      <w:spacing w:val="0"/>
                      <w:sz w:val="21"/>
                      <w:szCs w:val="21"/>
                    </w:rPr>
                  </w:pPr>
                </w:p>
              </w:tc>
            </w:tr>
          </w:tbl>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2067" w:type="dxa"/>
            <w:gridSpan w:val="2"/>
            <w:tcBorders>
              <w:left w:val="single" w:color="auto" w:sz="4" w:space="0"/>
              <w:right w:val="single" w:color="auto" w:sz="4" w:space="0"/>
            </w:tcBorders>
            <w:shd w:val="clear" w:color="auto" w:fill="DDDDDD"/>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验收时间</w:t>
            </w:r>
          </w:p>
        </w:tc>
        <w:tc>
          <w:tcPr>
            <w:tcW w:w="2754" w:type="dxa"/>
            <w:gridSpan w:val="2"/>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restart"/>
            <w:tcBorders>
              <w:top w:val="nil"/>
            </w:tcBorders>
            <w:shd w:val="clear" w:color="auto" w:fill="DDDDDD"/>
            <w:vAlign w:val="bottom"/>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污</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染</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物</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排</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放</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达</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标</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与</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总</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量</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控</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制</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（工业建设项目详填）</w:t>
            </w:r>
          </w:p>
        </w:tc>
        <w:tc>
          <w:tcPr>
            <w:tcW w:w="2052" w:type="dxa"/>
            <w:gridSpan w:val="2"/>
            <w:tcBorders>
              <w:top w:val="single" w:color="auto" w:sz="4" w:space="0"/>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污染物</w:t>
            </w:r>
          </w:p>
        </w:tc>
        <w:tc>
          <w:tcPr>
            <w:tcW w:w="1421"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原有排放量(1)</w:t>
            </w:r>
          </w:p>
        </w:tc>
        <w:tc>
          <w:tcPr>
            <w:tcW w:w="1510"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本期工程实际排放浓度（2）</w:t>
            </w:r>
          </w:p>
        </w:tc>
        <w:tc>
          <w:tcPr>
            <w:tcW w:w="1810"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本期工程允许排放浓度（3）</w:t>
            </w:r>
          </w:p>
        </w:tc>
        <w:tc>
          <w:tcPr>
            <w:tcW w:w="1497"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本期工程产生量（4）</w:t>
            </w:r>
          </w:p>
        </w:tc>
        <w:tc>
          <w:tcPr>
            <w:tcW w:w="1476"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本期工程自身消减量（5）</w:t>
            </w:r>
          </w:p>
        </w:tc>
        <w:tc>
          <w:tcPr>
            <w:tcW w:w="1485"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本期工程实际排放量（6）</w:t>
            </w:r>
          </w:p>
        </w:tc>
        <w:tc>
          <w:tcPr>
            <w:tcW w:w="1338"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本期工程核定排放总量（7）</w:t>
            </w:r>
          </w:p>
        </w:tc>
        <w:tc>
          <w:tcPr>
            <w:tcW w:w="1936"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本期工程“以新带老”消减量（8）</w:t>
            </w:r>
          </w:p>
        </w:tc>
        <w:tc>
          <w:tcPr>
            <w:tcW w:w="1223"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全厂实际排放总量（9）</w:t>
            </w:r>
          </w:p>
        </w:tc>
        <w:tc>
          <w:tcPr>
            <w:tcW w:w="1573" w:type="dxa"/>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全厂核定排放总量（10）</w:t>
            </w:r>
          </w:p>
        </w:tc>
        <w:tc>
          <w:tcPr>
            <w:tcW w:w="1848"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区域平衡替代消减量（11）</w:t>
            </w:r>
          </w:p>
        </w:tc>
        <w:tc>
          <w:tcPr>
            <w:tcW w:w="1400" w:type="dxa"/>
            <w:tcBorders>
              <w:top w:val="nil"/>
            </w:tcBorders>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排放增减量</w:t>
            </w:r>
          </w:p>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废水</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lang w:val="en-US" w:eastAsia="zh-CN"/>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lang w:val="en-US" w:eastAsia="zh-CN"/>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lang w:val="en-US" w:eastAsia="zh-CN"/>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 xml:space="preserve">化学需氧量 </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氨氮</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石油类</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废气</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0000FF"/>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 xml:space="preserve">二氧化硫 </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 xml:space="preserve">烟尘 </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lang w:eastAsia="zh-CN"/>
              </w:rPr>
            </w:pPr>
            <w:r>
              <w:rPr>
                <w:rFonts w:hint="eastAsia" w:ascii="宋体" w:hAnsi="宋体" w:eastAsia="宋体" w:cs="宋体"/>
                <w:b/>
                <w:color w:val="auto"/>
                <w:sz w:val="18"/>
                <w:szCs w:val="18"/>
                <w:lang w:val="en-US" w:eastAsia="zh-CN"/>
              </w:rPr>
              <w:t>颗粒物</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氮氧化物</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宋体" w:hAnsi="宋体" w:eastAsia="宋体" w:cs="宋体"/>
                <w:color w:val="auto"/>
                <w:sz w:val="18"/>
                <w:szCs w:val="18"/>
                <w:lang w:val="en-US" w:eastAsia="zh-CN"/>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2052" w:type="dxa"/>
            <w:gridSpan w:val="2"/>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工业固体废物</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lang w:val="en-US" w:eastAsia="zh-CN"/>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lang w:val="en-US" w:eastAsia="zh-CN"/>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787" w:type="dxa"/>
            <w:vMerge w:val="restart"/>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项目相关的其它污染物</w:t>
            </w:r>
          </w:p>
        </w:tc>
        <w:tc>
          <w:tcPr>
            <w:tcW w:w="126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甲醛</w:t>
            </w: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0.088</w:t>
            </w: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FF0000"/>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787"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p>
        </w:tc>
        <w:tc>
          <w:tcPr>
            <w:tcW w:w="126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81"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787" w:type="dxa"/>
            <w:vMerge w:val="continue"/>
            <w:shd w:val="clear" w:color="auto" w:fill="DDDDDD"/>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p>
        </w:tc>
        <w:tc>
          <w:tcPr>
            <w:tcW w:w="126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distribute"/>
              <w:textAlignment w:val="auto"/>
              <w:outlineLvl w:val="9"/>
              <w:rPr>
                <w:rFonts w:hint="eastAsia" w:ascii="宋体" w:hAnsi="宋体" w:eastAsia="宋体" w:cs="宋体"/>
                <w:b/>
                <w:color w:val="auto"/>
                <w:sz w:val="18"/>
                <w:szCs w:val="18"/>
              </w:rPr>
            </w:pP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581" w:type="dxa"/>
            <w:vMerge w:val="continue"/>
            <w:shd w:val="clear" w:color="auto" w:fill="DDDDDD"/>
            <w:vAlign w:val="top"/>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color w:val="auto"/>
                <w:sz w:val="18"/>
                <w:szCs w:val="18"/>
              </w:rPr>
            </w:pPr>
          </w:p>
        </w:tc>
        <w:tc>
          <w:tcPr>
            <w:tcW w:w="787" w:type="dxa"/>
            <w:vMerge w:val="continue"/>
            <w:shd w:val="clear" w:color="auto" w:fill="DDDDDD"/>
            <w:vAlign w:val="top"/>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宋体" w:hAnsi="宋体" w:eastAsia="宋体" w:cs="宋体"/>
                <w:b/>
                <w:color w:val="auto"/>
                <w:sz w:val="18"/>
                <w:szCs w:val="18"/>
              </w:rPr>
            </w:pPr>
          </w:p>
        </w:tc>
        <w:tc>
          <w:tcPr>
            <w:tcW w:w="126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distribute"/>
              <w:textAlignment w:val="auto"/>
              <w:outlineLvl w:val="9"/>
              <w:rPr>
                <w:rFonts w:hint="eastAsia" w:ascii="宋体" w:hAnsi="宋体" w:eastAsia="宋体" w:cs="宋体"/>
                <w:b/>
                <w:color w:val="auto"/>
                <w:sz w:val="18"/>
                <w:szCs w:val="18"/>
              </w:rPr>
            </w:pPr>
          </w:p>
        </w:tc>
        <w:tc>
          <w:tcPr>
            <w:tcW w:w="1421"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1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9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7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8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33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936"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22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5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848" w:type="dxa"/>
            <w:gridSpan w:val="2"/>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c>
          <w:tcPr>
            <w:tcW w:w="1400"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sz w:val="18"/>
                <w:szCs w:val="18"/>
              </w:rPr>
            </w:pPr>
          </w:p>
        </w:tc>
      </w:tr>
    </w:tbl>
    <w:p>
      <w:pPr>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outlineLvl w:val="9"/>
        <w:rPr>
          <w:rFonts w:hint="eastAsia" w:ascii="宋体" w:hAnsi="宋体" w:eastAsia="宋体" w:cs="宋体"/>
          <w:color w:val="auto"/>
          <w:sz w:val="24"/>
          <w:szCs w:val="24"/>
        </w:rPr>
        <w:sectPr>
          <w:footerReference r:id="rId8" w:type="default"/>
          <w:pgSz w:w="23757" w:h="16783" w:orient="landscape"/>
          <w:pgMar w:top="1800" w:right="1440" w:bottom="1800" w:left="1440" w:header="851" w:footer="992" w:gutter="0"/>
          <w:pgNumType w:fmt="decimal"/>
          <w:cols w:space="720" w:num="1"/>
          <w:docGrid w:type="lines" w:linePitch="312" w:charSpace="0"/>
        </w:sectPr>
      </w:pPr>
      <w:r>
        <w:rPr>
          <w:rFonts w:hint="eastAsia" w:ascii="宋体" w:hAnsi="宋体" w:eastAsia="宋体" w:cs="宋体"/>
          <w:color w:val="auto"/>
          <w:sz w:val="24"/>
          <w:szCs w:val="24"/>
        </w:rPr>
        <w:t>注：1、排放增减量：(+)表示增加，(-)表示减少。 2、(12)=(6)-(8)-(11)，(9)=(4)-(5)-(8)-(11)+(1)。 3、计量单位：废水排放量—万吨/年；废气排放量——万标立方米/年；工业固体废物排放量——万吨/年；水污染物排放浓度——毫克/升；大气污染物排放浓度——毫克/立方米；水污染物排放量——吨/年；大气污染物排放量——吨/年</w:t>
      </w:r>
    </w:p>
    <w:p>
      <w:pPr>
        <w:wordWrap w:val="0"/>
        <w:spacing w:line="440" w:lineRule="exact"/>
        <w:ind w:right="702"/>
        <w:jc w:val="both"/>
        <w:rPr>
          <w:rFonts w:hint="eastAsia" w:eastAsia="仿宋_GB2312"/>
          <w:lang w:val="en-US" w:eastAsia="zh-CN"/>
        </w:rPr>
      </w:pPr>
      <w:r>
        <w:rPr>
          <w:rFonts w:hint="eastAsia" w:eastAsia="仿宋_GB2312"/>
          <w:lang w:val="en-US" w:eastAsia="zh-CN"/>
        </w:rPr>
        <w:drawing>
          <wp:anchor distT="0" distB="0" distL="114300" distR="114300" simplePos="0" relativeHeight="253694976" behindDoc="0" locked="0" layoutInCell="1" allowOverlap="1">
            <wp:simplePos x="0" y="0"/>
            <wp:positionH relativeFrom="column">
              <wp:posOffset>28575</wp:posOffset>
            </wp:positionH>
            <wp:positionV relativeFrom="paragraph">
              <wp:posOffset>104775</wp:posOffset>
            </wp:positionV>
            <wp:extent cx="5153025" cy="7799705"/>
            <wp:effectExtent l="0" t="0" r="9525" b="10795"/>
            <wp:wrapNone/>
            <wp:docPr id="6" name="图片 6" descr="526d4da498938b595f4f4642d724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6d4da498938b595f4f4642d7240d8"/>
                    <pic:cNvPicPr>
                      <a:picLocks noChangeAspect="1"/>
                    </pic:cNvPicPr>
                  </pic:nvPicPr>
                  <pic:blipFill>
                    <a:blip r:embed="rId19"/>
                    <a:stretch>
                      <a:fillRect/>
                    </a:stretch>
                  </pic:blipFill>
                  <pic:spPr>
                    <a:xfrm>
                      <a:off x="0" y="0"/>
                      <a:ext cx="5153025" cy="7799705"/>
                    </a:xfrm>
                    <a:prstGeom prst="rect">
                      <a:avLst/>
                    </a:prstGeom>
                  </pic:spPr>
                </pic:pic>
              </a:graphicData>
            </a:graphic>
          </wp:anchor>
        </w:drawing>
      </w:r>
    </w:p>
    <w:p>
      <w:pPr>
        <w:wordWrap w:val="0"/>
        <w:spacing w:line="440" w:lineRule="exact"/>
        <w:ind w:right="702"/>
        <w:jc w:val="both"/>
        <w:rPr>
          <w:rFonts w:hint="eastAsia" w:eastAsia="仿宋_GB2312"/>
          <w:lang w:val="en-US" w:eastAsia="zh-CN"/>
        </w:rPr>
      </w:pPr>
    </w:p>
    <w:p>
      <w:pPr>
        <w:wordWrap w:val="0"/>
        <w:spacing w:line="440" w:lineRule="exact"/>
        <w:ind w:right="702"/>
        <w:jc w:val="both"/>
        <w:rPr>
          <w:rFonts w:hint="eastAsia" w:eastAsia="仿宋_GB2312"/>
          <w:lang w:val="en-US" w:eastAsia="zh-CN"/>
        </w:rPr>
      </w:pPr>
    </w:p>
    <w:p>
      <w:pPr>
        <w:wordWrap w:val="0"/>
        <w:spacing w:line="440" w:lineRule="exact"/>
        <w:ind w:right="702"/>
        <w:jc w:val="both"/>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eastAsia="仿宋_GB2312"/>
          <w:lang w:val="en-US" w:eastAsia="zh-CN"/>
        </w:rPr>
      </w:pPr>
    </w:p>
    <w:p>
      <w:pPr>
        <w:rPr>
          <w:rFonts w:hint="eastAsia" w:eastAsia="仿宋_GB2312"/>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spacing w:line="360" w:lineRule="auto"/>
        <w:jc w:val="center"/>
        <w:rPr>
          <w:rFonts w:hint="eastAsia"/>
          <w:lang w:val="en-US" w:eastAsia="zh-CN"/>
        </w:rPr>
      </w:pPr>
      <w:r>
        <w:rPr>
          <w:rFonts w:hint="eastAsia"/>
          <w:lang w:val="en-US" w:eastAsia="zh-CN"/>
        </w:rPr>
        <w:drawing>
          <wp:inline distT="0" distB="0" distL="114300" distR="114300">
            <wp:extent cx="5266690" cy="7915910"/>
            <wp:effectExtent l="0" t="0" r="10160" b="8890"/>
            <wp:docPr id="8" name="图片 8" descr="08e9591e6362316b558710a27048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e9591e6362316b558710a27048a19"/>
                    <pic:cNvPicPr>
                      <a:picLocks noChangeAspect="1"/>
                    </pic:cNvPicPr>
                  </pic:nvPicPr>
                  <pic:blipFill>
                    <a:blip r:embed="rId20"/>
                    <a:stretch>
                      <a:fillRect/>
                    </a:stretch>
                  </pic:blipFill>
                  <pic:spPr>
                    <a:xfrm>
                      <a:off x="0" y="0"/>
                      <a:ext cx="5266690" cy="7915910"/>
                    </a:xfrm>
                    <a:prstGeom prst="rect">
                      <a:avLst/>
                    </a:prstGeom>
                  </pic:spPr>
                </pic:pic>
              </a:graphicData>
            </a:graphic>
          </wp:inline>
        </w:drawing>
      </w:r>
      <w:r>
        <w:rPr>
          <w:rFonts w:hint="eastAsia"/>
          <w:lang w:val="en-US" w:eastAsia="zh-CN"/>
        </w:rPr>
        <w:drawing>
          <wp:inline distT="0" distB="0" distL="114300" distR="114300">
            <wp:extent cx="5270500" cy="7027545"/>
            <wp:effectExtent l="0" t="0" r="6350" b="1905"/>
            <wp:docPr id="9" name="图片 9" descr="5b1757ee80a3f9c96ff0ce75d100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1757ee80a3f9c96ff0ce75d1003c3"/>
                    <pic:cNvPicPr>
                      <a:picLocks noChangeAspect="1"/>
                    </pic:cNvPicPr>
                  </pic:nvPicPr>
                  <pic:blipFill>
                    <a:blip r:embed="rId21"/>
                    <a:stretch>
                      <a:fillRect/>
                    </a:stretch>
                  </pic:blipFill>
                  <pic:spPr>
                    <a:xfrm>
                      <a:off x="0" y="0"/>
                      <a:ext cx="5270500" cy="7027545"/>
                    </a:xfrm>
                    <a:prstGeom prst="rect">
                      <a:avLst/>
                    </a:prstGeom>
                  </pic:spPr>
                </pic:pic>
              </a:graphicData>
            </a:graphic>
          </wp:inline>
        </w:drawing>
      </w:r>
      <w:r>
        <w:rPr>
          <w:rFonts w:hint="eastAsia"/>
          <w:lang w:val="en-US" w:eastAsia="zh-CN"/>
        </w:rPr>
        <w:drawing>
          <wp:inline distT="0" distB="0" distL="114300" distR="114300">
            <wp:extent cx="5266690" cy="3509010"/>
            <wp:effectExtent l="0" t="0" r="10160" b="15240"/>
            <wp:docPr id="11" name="图片 11" descr="c133bdad92ad1defa79f01366d7b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133bdad92ad1defa79f01366d7bd83"/>
                    <pic:cNvPicPr>
                      <a:picLocks noChangeAspect="1"/>
                    </pic:cNvPicPr>
                  </pic:nvPicPr>
                  <pic:blipFill>
                    <a:blip r:embed="rId22"/>
                    <a:srcRect t="-42"/>
                    <a:stretch>
                      <a:fillRect/>
                    </a:stretch>
                  </pic:blipFill>
                  <pic:spPr>
                    <a:xfrm>
                      <a:off x="0" y="0"/>
                      <a:ext cx="5266690" cy="3509010"/>
                    </a:xfrm>
                    <a:prstGeom prst="rect">
                      <a:avLst/>
                    </a:prstGeom>
                  </pic:spPr>
                </pic:pic>
              </a:graphicData>
            </a:graphic>
          </wp:inline>
        </w:drawing>
      </w:r>
      <w:r>
        <w:rPr>
          <w:rFonts w:hint="eastAsia"/>
          <w:lang w:val="en-US" w:eastAsia="zh-CN"/>
        </w:rPr>
        <w:drawing>
          <wp:inline distT="0" distB="0" distL="114300" distR="114300">
            <wp:extent cx="5095240" cy="3774440"/>
            <wp:effectExtent l="0" t="0" r="10160" b="16510"/>
            <wp:docPr id="10" name="图片 10" descr="dbd09d8305fda5434c35a496118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d09d8305fda5434c35a4961187d50"/>
                    <pic:cNvPicPr>
                      <a:picLocks noChangeAspect="1"/>
                    </pic:cNvPicPr>
                  </pic:nvPicPr>
                  <pic:blipFill>
                    <a:blip r:embed="rId23"/>
                    <a:srcRect l="39667" r="-213" b="17783"/>
                    <a:stretch>
                      <a:fillRect/>
                    </a:stretch>
                  </pic:blipFill>
                  <pic:spPr>
                    <a:xfrm>
                      <a:off x="0" y="0"/>
                      <a:ext cx="5095240" cy="3774440"/>
                    </a:xfrm>
                    <a:prstGeom prst="rect">
                      <a:avLst/>
                    </a:prstGeom>
                  </pic:spPr>
                </pic:pic>
              </a:graphicData>
            </a:graphic>
          </wp:inline>
        </w:drawing>
      </w:r>
      <w:r>
        <w:rPr>
          <w:rFonts w:hint="eastAsia"/>
          <w:lang w:val="en-US" w:eastAsia="zh-CN"/>
        </w:rPr>
        <w:drawing>
          <wp:inline distT="0" distB="0" distL="114300" distR="114300">
            <wp:extent cx="5266690" cy="7793355"/>
            <wp:effectExtent l="0" t="0" r="10160" b="17145"/>
            <wp:docPr id="3" name="图片 3" descr="cbd474d8e0bbfb56029f2434cbf1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bd474d8e0bbfb56029f2434cbf1bf1"/>
                    <pic:cNvPicPr>
                      <a:picLocks noChangeAspect="1"/>
                    </pic:cNvPicPr>
                  </pic:nvPicPr>
                  <pic:blipFill>
                    <a:blip r:embed="rId24"/>
                    <a:stretch>
                      <a:fillRect/>
                    </a:stretch>
                  </pic:blipFill>
                  <pic:spPr>
                    <a:xfrm>
                      <a:off x="0" y="0"/>
                      <a:ext cx="5266690" cy="7793355"/>
                    </a:xfrm>
                    <a:prstGeom prst="rect">
                      <a:avLst/>
                    </a:prstGeom>
                  </pic:spPr>
                </pic:pic>
              </a:graphicData>
            </a:graphic>
          </wp:inline>
        </w:drawing>
      </w:r>
      <w:r>
        <w:rPr>
          <w:rFonts w:hint="eastAsia"/>
          <w:lang w:val="en-US" w:eastAsia="zh-CN"/>
        </w:rPr>
        <w:drawing>
          <wp:inline distT="0" distB="0" distL="114300" distR="114300">
            <wp:extent cx="5266690" cy="7373620"/>
            <wp:effectExtent l="0" t="0" r="10160" b="17780"/>
            <wp:docPr id="4" name="图片 4" descr="f3e03d995e9b4c0ae1cbf9c04abc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e03d995e9b4c0ae1cbf9c04abcc6a"/>
                    <pic:cNvPicPr>
                      <a:picLocks noChangeAspect="1"/>
                    </pic:cNvPicPr>
                  </pic:nvPicPr>
                  <pic:blipFill>
                    <a:blip r:embed="rId25"/>
                    <a:stretch>
                      <a:fillRect/>
                    </a:stretch>
                  </pic:blipFill>
                  <pic:spPr>
                    <a:xfrm>
                      <a:off x="0" y="0"/>
                      <a:ext cx="5266690" cy="7373620"/>
                    </a:xfrm>
                    <a:prstGeom prst="rect">
                      <a:avLst/>
                    </a:prstGeom>
                  </pic:spPr>
                </pic:pic>
              </a:graphicData>
            </a:graphic>
          </wp:inline>
        </w:drawing>
      </w:r>
      <w:r>
        <w:rPr>
          <w:rFonts w:hint="eastAsia"/>
          <w:lang w:val="en-US" w:eastAsia="zh-CN"/>
        </w:rPr>
        <w:drawing>
          <wp:inline distT="0" distB="0" distL="114300" distR="114300">
            <wp:extent cx="5266690" cy="7744460"/>
            <wp:effectExtent l="0" t="0" r="10160" b="8890"/>
            <wp:docPr id="5" name="图片 5" descr="2e0126d3d59dfe3f32c7bc609ca3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0126d3d59dfe3f32c7bc609ca38b8"/>
                    <pic:cNvPicPr>
                      <a:picLocks noChangeAspect="1"/>
                    </pic:cNvPicPr>
                  </pic:nvPicPr>
                  <pic:blipFill>
                    <a:blip r:embed="rId26"/>
                    <a:stretch>
                      <a:fillRect/>
                    </a:stretch>
                  </pic:blipFill>
                  <pic:spPr>
                    <a:xfrm>
                      <a:off x="0" y="0"/>
                      <a:ext cx="5266690" cy="7744460"/>
                    </a:xfrm>
                    <a:prstGeom prst="rect">
                      <a:avLst/>
                    </a:prstGeom>
                  </pic:spPr>
                </pic:pic>
              </a:graphicData>
            </a:graphic>
          </wp:inline>
        </w:drawing>
      </w:r>
      <w:r>
        <w:rPr>
          <w:rFonts w:hint="eastAsia"/>
          <w:lang w:val="en-US" w:eastAsia="zh-CN"/>
        </w:rPr>
        <w:drawing>
          <wp:inline distT="0" distB="0" distL="114300" distR="114300">
            <wp:extent cx="5266690" cy="7900670"/>
            <wp:effectExtent l="0" t="0" r="10160" b="5080"/>
            <wp:docPr id="7" name="图片 7" descr="40b4d145a12b2f24aa7cd18089df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b4d145a12b2f24aa7cd18089dfc52"/>
                    <pic:cNvPicPr>
                      <a:picLocks noChangeAspect="1"/>
                    </pic:cNvPicPr>
                  </pic:nvPicPr>
                  <pic:blipFill>
                    <a:blip r:embed="rId27"/>
                    <a:stretch>
                      <a:fillRect/>
                    </a:stretch>
                  </pic:blipFill>
                  <pic:spPr>
                    <a:xfrm>
                      <a:off x="0" y="0"/>
                      <a:ext cx="5266690" cy="7900670"/>
                    </a:xfrm>
                    <a:prstGeom prst="rect">
                      <a:avLst/>
                    </a:prstGeom>
                  </pic:spPr>
                </pic:pic>
              </a:graphicData>
            </a:graphic>
          </wp:inline>
        </w:drawing>
      </w:r>
      <w:r>
        <w:rPr>
          <w:rFonts w:hint="eastAsia"/>
          <w:lang w:val="en-US" w:eastAsia="zh-CN"/>
        </w:rPr>
        <w:drawing>
          <wp:inline distT="0" distB="0" distL="114300" distR="114300">
            <wp:extent cx="5266690" cy="7900670"/>
            <wp:effectExtent l="0" t="0" r="10160" b="5080"/>
            <wp:docPr id="17" name="图片 17" descr="40b4d145a12b2f24aa7cd18089df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0b4d145a12b2f24aa7cd18089dfc52"/>
                    <pic:cNvPicPr>
                      <a:picLocks noChangeAspect="1"/>
                    </pic:cNvPicPr>
                  </pic:nvPicPr>
                  <pic:blipFill>
                    <a:blip r:embed="rId27"/>
                    <a:stretch>
                      <a:fillRect/>
                    </a:stretch>
                  </pic:blipFill>
                  <pic:spPr>
                    <a:xfrm>
                      <a:off x="0" y="0"/>
                      <a:ext cx="5266690" cy="7900670"/>
                    </a:xfrm>
                    <a:prstGeom prst="rect">
                      <a:avLst/>
                    </a:prstGeom>
                  </pic:spPr>
                </pic:pic>
              </a:graphicData>
            </a:graphic>
          </wp:inline>
        </w:drawing>
      </w:r>
      <w:r>
        <w:rPr>
          <w:rFonts w:hint="eastAsia"/>
          <w:lang w:val="en-US" w:eastAsia="zh-CN"/>
        </w:rPr>
        <w:drawing>
          <wp:inline distT="0" distB="0" distL="114300" distR="114300">
            <wp:extent cx="5266690" cy="7412990"/>
            <wp:effectExtent l="0" t="0" r="10160" b="16510"/>
            <wp:docPr id="18" name="图片 18" descr="58ab47b7a4cdce8cf23d0c3bdf23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ab47b7a4cdce8cf23d0c3bdf230ed"/>
                    <pic:cNvPicPr>
                      <a:picLocks noChangeAspect="1"/>
                    </pic:cNvPicPr>
                  </pic:nvPicPr>
                  <pic:blipFill>
                    <a:blip r:embed="rId28"/>
                    <a:stretch>
                      <a:fillRect/>
                    </a:stretch>
                  </pic:blipFill>
                  <pic:spPr>
                    <a:xfrm>
                      <a:off x="0" y="0"/>
                      <a:ext cx="5266690" cy="7412990"/>
                    </a:xfrm>
                    <a:prstGeom prst="rect">
                      <a:avLst/>
                    </a:prstGeom>
                  </pic:spPr>
                </pic:pic>
              </a:graphicData>
            </a:graphic>
          </wp:inline>
        </w:drawing>
      </w:r>
      <w:r>
        <w:rPr>
          <w:rFonts w:hint="eastAsia"/>
          <w:lang w:val="en-US" w:eastAsia="zh-CN"/>
        </w:rPr>
        <w:drawing>
          <wp:inline distT="0" distB="0" distL="114300" distR="114300">
            <wp:extent cx="5266690" cy="7549515"/>
            <wp:effectExtent l="0" t="0" r="10160" b="13335"/>
            <wp:docPr id="19" name="图片 19" descr="40a2f6eddf1dfd50bc21d601a032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0a2f6eddf1dfd50bc21d601a032a8e"/>
                    <pic:cNvPicPr>
                      <a:picLocks noChangeAspect="1"/>
                    </pic:cNvPicPr>
                  </pic:nvPicPr>
                  <pic:blipFill>
                    <a:blip r:embed="rId29"/>
                    <a:stretch>
                      <a:fillRect/>
                    </a:stretch>
                  </pic:blipFill>
                  <pic:spPr>
                    <a:xfrm>
                      <a:off x="0" y="0"/>
                      <a:ext cx="5266690" cy="7549515"/>
                    </a:xfrm>
                    <a:prstGeom prst="rect">
                      <a:avLst/>
                    </a:prstGeom>
                  </pic:spPr>
                </pic:pic>
              </a:graphicData>
            </a:graphic>
          </wp:inline>
        </w:drawing>
      </w:r>
      <w:r>
        <w:rPr>
          <w:rFonts w:hint="eastAsia"/>
          <w:lang w:val="en-US" w:eastAsia="zh-CN"/>
        </w:rPr>
        <w:drawing>
          <wp:inline distT="0" distB="0" distL="114300" distR="114300">
            <wp:extent cx="5266690" cy="7793355"/>
            <wp:effectExtent l="0" t="0" r="10160" b="17145"/>
            <wp:docPr id="25" name="图片 25" descr="a588df9beecba11dbac683e6d1b8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588df9beecba11dbac683e6d1b839d"/>
                    <pic:cNvPicPr>
                      <a:picLocks noChangeAspect="1"/>
                    </pic:cNvPicPr>
                  </pic:nvPicPr>
                  <pic:blipFill>
                    <a:blip r:embed="rId30"/>
                    <a:stretch>
                      <a:fillRect/>
                    </a:stretch>
                  </pic:blipFill>
                  <pic:spPr>
                    <a:xfrm>
                      <a:off x="0" y="0"/>
                      <a:ext cx="5266690" cy="7793355"/>
                    </a:xfrm>
                    <a:prstGeom prst="rect">
                      <a:avLst/>
                    </a:prstGeom>
                  </pic:spPr>
                </pic:pic>
              </a:graphicData>
            </a:graphic>
          </wp:inline>
        </w:drawing>
      </w:r>
      <w:r>
        <w:rPr>
          <w:rFonts w:hint="eastAsia"/>
          <w:lang w:val="en-US" w:eastAsia="zh-CN"/>
        </w:rPr>
        <w:drawing>
          <wp:inline distT="0" distB="0" distL="114300" distR="114300">
            <wp:extent cx="5266690" cy="7744460"/>
            <wp:effectExtent l="0" t="0" r="10160" b="8890"/>
            <wp:docPr id="30" name="图片 30" descr="559e9acbf8a84583b46de973c7ba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59e9acbf8a84583b46de973c7ba221"/>
                    <pic:cNvPicPr>
                      <a:picLocks noChangeAspect="1"/>
                    </pic:cNvPicPr>
                  </pic:nvPicPr>
                  <pic:blipFill>
                    <a:blip r:embed="rId31"/>
                    <a:stretch>
                      <a:fillRect/>
                    </a:stretch>
                  </pic:blipFill>
                  <pic:spPr>
                    <a:xfrm>
                      <a:off x="0" y="0"/>
                      <a:ext cx="5266690" cy="7744460"/>
                    </a:xfrm>
                    <a:prstGeom prst="rect">
                      <a:avLst/>
                    </a:prstGeom>
                  </pic:spPr>
                </pic:pic>
              </a:graphicData>
            </a:graphic>
          </wp:inline>
        </w:drawing>
      </w:r>
      <w:r>
        <w:rPr>
          <w:rFonts w:hint="eastAsia"/>
          <w:lang w:val="en-US" w:eastAsia="zh-CN"/>
        </w:rPr>
        <w:drawing>
          <wp:inline distT="0" distB="0" distL="114300" distR="114300">
            <wp:extent cx="5266690" cy="7851775"/>
            <wp:effectExtent l="0" t="0" r="10160" b="15875"/>
            <wp:docPr id="31" name="图片 31" descr="6384c7d1432869f83b570c69443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384c7d1432869f83b570c69443c167"/>
                    <pic:cNvPicPr>
                      <a:picLocks noChangeAspect="1"/>
                    </pic:cNvPicPr>
                  </pic:nvPicPr>
                  <pic:blipFill>
                    <a:blip r:embed="rId32"/>
                    <a:stretch>
                      <a:fillRect/>
                    </a:stretch>
                  </pic:blipFill>
                  <pic:spPr>
                    <a:xfrm>
                      <a:off x="0" y="0"/>
                      <a:ext cx="5266690" cy="7851775"/>
                    </a:xfrm>
                    <a:prstGeom prst="rect">
                      <a:avLst/>
                    </a:prstGeom>
                  </pic:spPr>
                </pic:pic>
              </a:graphicData>
            </a:graphic>
          </wp:inline>
        </w:drawing>
      </w:r>
      <w:r>
        <w:rPr>
          <w:rFonts w:hint="eastAsia"/>
          <w:lang w:val="en-US" w:eastAsia="zh-CN"/>
        </w:rPr>
        <w:drawing>
          <wp:inline distT="0" distB="0" distL="114300" distR="114300">
            <wp:extent cx="5266690" cy="7734300"/>
            <wp:effectExtent l="0" t="0" r="10160" b="0"/>
            <wp:docPr id="32" name="图片 32" descr="eb7b20f2dbb662aae727e5c93fb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b7b20f2dbb662aae727e5c93fb5509"/>
                    <pic:cNvPicPr>
                      <a:picLocks noChangeAspect="1"/>
                    </pic:cNvPicPr>
                  </pic:nvPicPr>
                  <pic:blipFill>
                    <a:blip r:embed="rId33"/>
                    <a:stretch>
                      <a:fillRect/>
                    </a:stretch>
                  </pic:blipFill>
                  <pic:spPr>
                    <a:xfrm>
                      <a:off x="0" y="0"/>
                      <a:ext cx="5266690" cy="7734300"/>
                    </a:xfrm>
                    <a:prstGeom prst="rect">
                      <a:avLst/>
                    </a:prstGeom>
                  </pic:spPr>
                </pic:pic>
              </a:graphicData>
            </a:graphic>
          </wp:inline>
        </w:drawing>
      </w:r>
    </w:p>
    <w:p>
      <w:pPr>
        <w:spacing w:line="360" w:lineRule="auto"/>
        <w:jc w:val="center"/>
        <w:rPr>
          <w:rFonts w:hint="eastAsia"/>
          <w:lang w:val="en-US" w:eastAsia="zh-CN"/>
        </w:rPr>
      </w:pPr>
    </w:p>
    <w:p>
      <w:pPr>
        <w:pStyle w:val="2"/>
        <w:rPr>
          <w:rFonts w:hint="eastAsia"/>
          <w:lang w:val="en-US" w:eastAsia="zh-CN"/>
        </w:rPr>
      </w:pPr>
    </w:p>
    <w:p>
      <w:pPr>
        <w:rPr>
          <w:rFonts w:hint="eastAsia"/>
          <w:lang w:val="en-US" w:eastAsia="zh-CN"/>
        </w:rPr>
      </w:pPr>
    </w:p>
    <w:p>
      <w:pPr>
        <w:spacing w:line="360" w:lineRule="auto"/>
        <w:jc w:val="center"/>
        <w:rPr>
          <w:rFonts w:hint="eastAsia" w:ascii="宋体" w:hAnsi="宋体" w:eastAsia="宋体"/>
          <w:b/>
          <w:color w:val="000000"/>
          <w:sz w:val="30"/>
          <w:szCs w:val="30"/>
          <w:lang w:eastAsia="zh-CN"/>
        </w:rPr>
      </w:pPr>
      <w:r>
        <w:rPr>
          <w:rFonts w:hint="eastAsia" w:ascii="宋体" w:hAnsi="宋体" w:eastAsia="宋体"/>
          <w:b/>
          <w:color w:val="000000"/>
          <w:sz w:val="30"/>
          <w:szCs w:val="30"/>
          <w:lang w:eastAsia="zh-CN"/>
        </w:rPr>
        <w:t>菏泽市牡丹区俊平木业有限公司</w:t>
      </w:r>
    </w:p>
    <w:p>
      <w:pPr>
        <w:spacing w:line="360" w:lineRule="auto"/>
        <w:jc w:val="center"/>
        <w:rPr>
          <w:rFonts w:hint="eastAsia" w:ascii="宋体" w:hAnsi="宋体" w:eastAsia="宋体"/>
          <w:b/>
          <w:color w:val="000000"/>
          <w:sz w:val="30"/>
          <w:szCs w:val="30"/>
          <w:lang w:eastAsia="zh-CN"/>
        </w:rPr>
      </w:pPr>
      <w:r>
        <w:rPr>
          <w:rFonts w:hint="eastAsia" w:ascii="宋体" w:hAnsi="宋体" w:eastAsia="宋体"/>
          <w:b/>
          <w:color w:val="000000"/>
          <w:sz w:val="30"/>
          <w:szCs w:val="30"/>
          <w:lang w:eastAsia="zh-CN"/>
        </w:rPr>
        <w:t>年产1万立方C型板生产项目</w:t>
      </w:r>
    </w:p>
    <w:p>
      <w:pPr>
        <w:spacing w:line="360" w:lineRule="auto"/>
        <w:jc w:val="center"/>
        <w:rPr>
          <w:rFonts w:hint="eastAsia" w:ascii="宋体" w:hAnsi="宋体" w:eastAsia="宋体"/>
          <w:color w:val="000000"/>
          <w:sz w:val="24"/>
          <w:szCs w:val="24"/>
        </w:rPr>
      </w:pPr>
      <w:r>
        <w:rPr>
          <w:rFonts w:hint="eastAsia" w:ascii="宋体" w:hAnsi="宋体" w:eastAsia="宋体"/>
          <w:color w:val="000000"/>
          <w:sz w:val="24"/>
          <w:szCs w:val="24"/>
        </w:rPr>
        <w:t>（仅对</w:t>
      </w:r>
      <w:r>
        <w:rPr>
          <w:rFonts w:hint="eastAsia" w:ascii="宋体" w:hAnsi="宋体" w:eastAsia="宋体"/>
          <w:color w:val="000000"/>
          <w:sz w:val="24"/>
          <w:szCs w:val="24"/>
          <w:lang w:val="en-US" w:eastAsia="zh-CN"/>
        </w:rPr>
        <w:t>8000立方米</w:t>
      </w:r>
      <w:r>
        <w:rPr>
          <w:rFonts w:hint="eastAsia" w:ascii="宋体" w:hAnsi="宋体" w:eastAsia="宋体"/>
          <w:b/>
          <w:color w:val="000000"/>
          <w:sz w:val="30"/>
          <w:szCs w:val="30"/>
          <w:lang w:eastAsia="zh-CN"/>
        </w:rPr>
        <w:t>C</w:t>
      </w:r>
      <w:r>
        <w:rPr>
          <w:rFonts w:hint="eastAsia" w:ascii="宋体" w:hAnsi="宋体" w:eastAsia="宋体"/>
          <w:color w:val="000000"/>
          <w:sz w:val="24"/>
          <w:szCs w:val="24"/>
          <w:lang w:eastAsia="zh-CN"/>
        </w:rPr>
        <w:t>型板</w:t>
      </w:r>
      <w:r>
        <w:rPr>
          <w:rFonts w:hint="eastAsia" w:ascii="宋体" w:hAnsi="宋体" w:eastAsia="宋体"/>
          <w:color w:val="000000"/>
          <w:sz w:val="24"/>
          <w:szCs w:val="24"/>
        </w:rPr>
        <w:t>项目验收）</w:t>
      </w:r>
    </w:p>
    <w:p>
      <w:pPr>
        <w:spacing w:line="360" w:lineRule="auto"/>
        <w:jc w:val="center"/>
        <w:rPr>
          <w:rFonts w:ascii="宋体" w:hAnsi="宋体" w:eastAsia="宋体"/>
          <w:b/>
          <w:color w:val="000000"/>
          <w:sz w:val="30"/>
          <w:szCs w:val="30"/>
        </w:rPr>
      </w:pPr>
      <w:r>
        <w:rPr>
          <w:rFonts w:hint="eastAsia" w:ascii="宋体" w:hAnsi="宋体" w:eastAsia="宋体" w:cs="宋体"/>
          <w:b/>
          <w:color w:val="000000"/>
          <w:sz w:val="30"/>
          <w:szCs w:val="30"/>
        </w:rPr>
        <w:t>竣工环境保护验收意见</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201</w:t>
      </w:r>
      <w:r>
        <w:rPr>
          <w:rFonts w:hint="eastAsia" w:ascii="宋体" w:hAnsi="宋体" w:eastAsia="宋体"/>
          <w:sz w:val="24"/>
          <w:szCs w:val="24"/>
        </w:rPr>
        <w:t>9年</w:t>
      </w:r>
      <w:r>
        <w:rPr>
          <w:rFonts w:hint="eastAsia" w:ascii="宋体" w:hAnsi="宋体" w:eastAsia="宋体"/>
          <w:sz w:val="24"/>
          <w:szCs w:val="24"/>
          <w:lang w:val="en-US" w:eastAsia="zh-CN"/>
        </w:rPr>
        <w:t>11</w:t>
      </w:r>
      <w:r>
        <w:rPr>
          <w:rFonts w:ascii="宋体" w:hAnsi="宋体" w:eastAsia="宋体"/>
          <w:sz w:val="24"/>
          <w:szCs w:val="24"/>
        </w:rPr>
        <w:t>月</w:t>
      </w:r>
      <w:r>
        <w:rPr>
          <w:rFonts w:hint="eastAsia" w:ascii="宋体" w:hAnsi="宋体" w:eastAsia="宋体"/>
          <w:sz w:val="24"/>
          <w:szCs w:val="24"/>
          <w:lang w:val="en-US" w:eastAsia="zh-CN"/>
        </w:rPr>
        <w:t>16</w:t>
      </w:r>
      <w:r>
        <w:rPr>
          <w:rFonts w:ascii="宋体" w:hAnsi="宋体" w:eastAsia="宋体"/>
          <w:sz w:val="24"/>
          <w:szCs w:val="24"/>
        </w:rPr>
        <w:t>日</w:t>
      </w:r>
      <w:r>
        <w:rPr>
          <w:rFonts w:hint="eastAsia" w:ascii="宋体" w:hAnsi="宋体" w:eastAsia="宋体"/>
          <w:sz w:val="24"/>
          <w:szCs w:val="24"/>
        </w:rPr>
        <w:t>，</w:t>
      </w:r>
      <w:r>
        <w:rPr>
          <w:rFonts w:hint="eastAsia" w:ascii="宋体" w:hAnsi="宋体" w:eastAsia="宋体"/>
          <w:sz w:val="24"/>
          <w:szCs w:val="24"/>
          <w:lang w:eastAsia="zh-CN"/>
        </w:rPr>
        <w:t>菏泽市牡丹区俊平木业有限公司</w:t>
      </w:r>
      <w:r>
        <w:rPr>
          <w:rFonts w:hint="eastAsia" w:ascii="宋体" w:hAnsi="宋体" w:eastAsia="宋体"/>
          <w:sz w:val="24"/>
          <w:szCs w:val="24"/>
        </w:rPr>
        <w:t>在</w:t>
      </w:r>
      <w:r>
        <w:rPr>
          <w:rFonts w:hint="eastAsia" w:ascii="宋体" w:hAnsi="宋体" w:eastAsia="宋体"/>
          <w:sz w:val="24"/>
          <w:szCs w:val="24"/>
          <w:lang w:val="en-US" w:eastAsia="zh-CN"/>
        </w:rPr>
        <w:t>牡丹区</w:t>
      </w:r>
      <w:r>
        <w:rPr>
          <w:rFonts w:hint="eastAsia" w:ascii="宋体" w:hAnsi="宋体" w:eastAsia="宋体"/>
          <w:sz w:val="24"/>
          <w:szCs w:val="24"/>
        </w:rPr>
        <w:t>组织成立验收工作组并召开了</w:t>
      </w:r>
      <w:r>
        <w:rPr>
          <w:rFonts w:hint="eastAsia" w:ascii="宋体" w:hAnsi="宋体" w:eastAsia="宋体"/>
          <w:sz w:val="24"/>
          <w:szCs w:val="24"/>
          <w:lang w:eastAsia="zh-CN"/>
        </w:rPr>
        <w:t>菏泽市牡丹区俊平木业有限公司</w:t>
      </w:r>
      <w:r>
        <w:rPr>
          <w:rFonts w:hint="eastAsia" w:ascii="宋体" w:hAnsi="宋体" w:eastAsia="宋体"/>
          <w:sz w:val="24"/>
          <w:szCs w:val="24"/>
        </w:rPr>
        <w:t>年生产</w:t>
      </w:r>
      <w:r>
        <w:rPr>
          <w:rFonts w:hint="eastAsia" w:ascii="宋体" w:hAnsi="宋体" w:eastAsia="宋体"/>
          <w:sz w:val="24"/>
          <w:szCs w:val="24"/>
          <w:lang w:val="en-US" w:eastAsia="zh-CN"/>
        </w:rPr>
        <w:t>8000立方米</w:t>
      </w:r>
      <w:r>
        <w:rPr>
          <w:rFonts w:hint="eastAsia" w:ascii="宋体" w:hAnsi="宋体" w:eastAsia="宋体"/>
          <w:sz w:val="24"/>
          <w:szCs w:val="24"/>
          <w:lang w:eastAsia="zh-CN"/>
        </w:rPr>
        <w:t>C型板</w:t>
      </w:r>
      <w:r>
        <w:rPr>
          <w:rFonts w:hint="eastAsia" w:ascii="宋体" w:hAnsi="宋体" w:eastAsia="宋体"/>
          <w:sz w:val="24"/>
          <w:szCs w:val="24"/>
        </w:rPr>
        <w:t>项目项目竣工环境保护验收现场检查会。验收工作组（名单附后）由建设单位（</w:t>
      </w:r>
      <w:r>
        <w:rPr>
          <w:rFonts w:hint="eastAsia" w:ascii="宋体" w:hAnsi="宋体" w:eastAsia="宋体"/>
          <w:sz w:val="24"/>
          <w:szCs w:val="24"/>
          <w:lang w:eastAsia="zh-CN"/>
        </w:rPr>
        <w:t>菏泽市牡丹区俊平木业有限公司</w:t>
      </w:r>
      <w:r>
        <w:rPr>
          <w:rFonts w:hint="eastAsia" w:ascii="宋体" w:hAnsi="宋体" w:eastAsia="宋体"/>
          <w:sz w:val="24"/>
          <w:szCs w:val="24"/>
        </w:rPr>
        <w:t>）、验收监测单位（</w:t>
      </w:r>
      <w:r>
        <w:rPr>
          <w:rFonts w:ascii="宋体" w:hAnsi="宋体" w:eastAsia="宋体"/>
          <w:sz w:val="24"/>
          <w:szCs w:val="24"/>
        </w:rPr>
        <w:t>山东</w:t>
      </w:r>
      <w:r>
        <w:rPr>
          <w:rFonts w:hint="eastAsia" w:ascii="宋体" w:hAnsi="宋体" w:eastAsia="宋体"/>
          <w:sz w:val="24"/>
          <w:szCs w:val="24"/>
          <w:lang w:val="en-US" w:eastAsia="zh-CN"/>
        </w:rPr>
        <w:t>天衡食品检测</w:t>
      </w:r>
      <w:r>
        <w:rPr>
          <w:rFonts w:ascii="宋体" w:hAnsi="宋体" w:eastAsia="宋体"/>
          <w:sz w:val="24"/>
          <w:szCs w:val="24"/>
        </w:rPr>
        <w:t>有限公司</w:t>
      </w:r>
      <w:r>
        <w:rPr>
          <w:rFonts w:hint="eastAsia" w:ascii="宋体" w:hAnsi="宋体" w:eastAsia="宋体"/>
          <w:sz w:val="24"/>
          <w:szCs w:val="24"/>
        </w:rPr>
        <w:t>）等单位的代表和</w:t>
      </w:r>
      <w:r>
        <w:rPr>
          <w:rFonts w:ascii="宋体" w:hAnsi="宋体" w:eastAsia="宋体"/>
          <w:sz w:val="24"/>
          <w:szCs w:val="24"/>
        </w:rPr>
        <w:t>3</w:t>
      </w:r>
      <w:r>
        <w:rPr>
          <w:rFonts w:hint="eastAsia" w:ascii="宋体" w:hAnsi="宋体" w:eastAsia="宋体"/>
          <w:sz w:val="24"/>
          <w:szCs w:val="24"/>
        </w:rPr>
        <w:t>名专家组成。验收工作组根据</w:t>
      </w:r>
      <w:r>
        <w:rPr>
          <w:rFonts w:ascii="宋体" w:hAnsi="宋体" w:eastAsia="宋体"/>
          <w:sz w:val="24"/>
          <w:szCs w:val="24"/>
        </w:rPr>
        <w:t>《</w:t>
      </w:r>
      <w:r>
        <w:rPr>
          <w:rFonts w:hint="eastAsia" w:ascii="宋体" w:hAnsi="宋体" w:eastAsia="宋体"/>
          <w:sz w:val="24"/>
          <w:szCs w:val="24"/>
          <w:lang w:eastAsia="zh-CN"/>
        </w:rPr>
        <w:t>菏泽市牡丹区俊平木业有限公司</w:t>
      </w:r>
      <w:r>
        <w:rPr>
          <w:rFonts w:hint="eastAsia" w:ascii="宋体" w:hAnsi="宋体" w:eastAsia="宋体"/>
          <w:sz w:val="24"/>
          <w:szCs w:val="24"/>
        </w:rPr>
        <w:t>年</w:t>
      </w:r>
      <w:r>
        <w:rPr>
          <w:rFonts w:hint="eastAsia" w:ascii="宋体" w:hAnsi="宋体" w:eastAsia="宋体"/>
          <w:sz w:val="24"/>
          <w:szCs w:val="24"/>
          <w:lang w:val="en-US" w:eastAsia="zh-CN"/>
        </w:rPr>
        <w:t>产1万立方C型板生产</w:t>
      </w:r>
      <w:r>
        <w:rPr>
          <w:rFonts w:hint="eastAsia" w:ascii="宋体" w:hAnsi="宋体" w:eastAsia="宋体"/>
          <w:sz w:val="24"/>
          <w:szCs w:val="24"/>
        </w:rPr>
        <w:t>项目</w:t>
      </w:r>
      <w:r>
        <w:rPr>
          <w:rFonts w:ascii="宋体" w:hAnsi="宋体" w:eastAsia="宋体"/>
          <w:sz w:val="24"/>
          <w:szCs w:val="24"/>
        </w:rPr>
        <w:t>竣工环境保护验收监测报告》</w:t>
      </w:r>
      <w:r>
        <w:rPr>
          <w:rFonts w:hint="eastAsia" w:ascii="宋体" w:hAnsi="宋体" w:eastAsia="宋体"/>
          <w:sz w:val="24"/>
          <w:szCs w:val="24"/>
        </w:rPr>
        <w:t>，并对照《建设项目竣工环境保护验收暂行办法》，严格依照国家有关法律法规、建设项目竣工环境保护验收技术规范、本项目环境影响报告表和审批部门审批决定等要求对本项目进行验收。验收工作组组织查看了项目主要建设内容；会议听取了建设单位关于验收项目基本情况、验收收监测单位关于验收项目监测情况的简要汇报，经充分讨论形成验收意见如下：</w:t>
      </w:r>
    </w:p>
    <w:p>
      <w:pPr>
        <w:tabs>
          <w:tab w:val="left" w:pos="8715"/>
        </w:tabs>
        <w:adjustRightInd w:val="0"/>
        <w:snapToGrid w:val="0"/>
        <w:spacing w:line="360" w:lineRule="auto"/>
        <w:ind w:left="106" w:leftChars="48" w:right="-2" w:rightChars="-1" w:firstLine="482" w:firstLineChars="200"/>
        <w:jc w:val="left"/>
        <w:rPr>
          <w:rFonts w:ascii="宋体" w:hAnsi="宋体" w:eastAsia="宋体"/>
          <w:sz w:val="24"/>
          <w:szCs w:val="24"/>
        </w:rPr>
      </w:pPr>
      <w:r>
        <w:rPr>
          <w:rFonts w:hint="eastAsia" w:ascii="宋体" w:hAnsi="宋体" w:eastAsia="宋体" w:cs="宋体"/>
          <w:b/>
          <w:color w:val="000000"/>
          <w:sz w:val="24"/>
          <w:szCs w:val="24"/>
        </w:rPr>
        <w:t>一、工程建设基本情况</w:t>
      </w:r>
    </w:p>
    <w:p>
      <w:pPr>
        <w:numPr>
          <w:ilvl w:val="0"/>
          <w:numId w:val="5"/>
        </w:numPr>
        <w:spacing w:line="360" w:lineRule="auto"/>
        <w:ind w:firstLine="480"/>
        <w:outlineLvl w:val="0"/>
        <w:rPr>
          <w:rFonts w:ascii="宋体" w:hAnsi="宋体" w:eastAsia="宋体"/>
          <w:sz w:val="24"/>
          <w:szCs w:val="24"/>
        </w:rPr>
      </w:pPr>
      <w:r>
        <w:rPr>
          <w:rFonts w:hint="eastAsia" w:ascii="宋体" w:hAnsi="宋体" w:eastAsia="宋体" w:cs="宋体"/>
          <w:color w:val="000000"/>
          <w:sz w:val="24"/>
          <w:szCs w:val="24"/>
        </w:rPr>
        <w:t>建设地点、规模、主要建设内容</w:t>
      </w:r>
    </w:p>
    <w:p>
      <w:pPr>
        <w:spacing w:line="360" w:lineRule="auto"/>
        <w:ind w:firstLine="480" w:firstLineChars="200"/>
        <w:rPr>
          <w:rFonts w:ascii="宋体" w:hAnsi="宋体" w:eastAsia="宋体"/>
          <w:sz w:val="24"/>
          <w:szCs w:val="24"/>
        </w:rPr>
      </w:pPr>
      <w:r>
        <w:rPr>
          <w:rFonts w:hint="eastAsia" w:ascii="宋体" w:hAnsi="宋体" w:eastAsia="宋体"/>
          <w:sz w:val="24"/>
          <w:lang w:eastAsia="zh-CN"/>
        </w:rPr>
        <w:t>菏泽市牡丹区俊平木业有限公司</w:t>
      </w:r>
      <w:r>
        <w:rPr>
          <w:rFonts w:hint="eastAsia" w:ascii="宋体" w:hAnsi="宋体" w:eastAsia="宋体"/>
          <w:sz w:val="24"/>
        </w:rPr>
        <w:t>，法人代表</w:t>
      </w:r>
      <w:r>
        <w:rPr>
          <w:rFonts w:hint="eastAsia" w:ascii="宋体" w:hAnsi="宋体" w:eastAsia="宋体"/>
          <w:sz w:val="24"/>
          <w:lang w:val="en-US" w:eastAsia="zh-CN"/>
        </w:rPr>
        <w:t>陈圣才</w:t>
      </w:r>
      <w:r>
        <w:rPr>
          <w:rFonts w:hint="eastAsia" w:ascii="宋体" w:hAnsi="宋体" w:eastAsia="宋体"/>
          <w:sz w:val="24"/>
        </w:rPr>
        <w:t>，注册地址</w:t>
      </w:r>
      <w:r>
        <w:rPr>
          <w:rFonts w:hint="eastAsia" w:ascii="宋体" w:hAnsi="宋体" w:eastAsia="宋体"/>
          <w:sz w:val="24"/>
          <w:lang w:eastAsia="zh-CN"/>
        </w:rPr>
        <w:t>山东省菏泽市牡丹区李村镇大刘庄村121号</w:t>
      </w:r>
      <w:r>
        <w:rPr>
          <w:rFonts w:hint="eastAsia" w:ascii="宋体" w:hAnsi="宋体" w:eastAsia="宋体"/>
          <w:sz w:val="24"/>
        </w:rPr>
        <w:t>。环评</w:t>
      </w:r>
      <w:r>
        <w:rPr>
          <w:rFonts w:hint="eastAsia" w:ascii="宋体" w:hAnsi="宋体" w:eastAsia="宋体"/>
          <w:sz w:val="24"/>
          <w:szCs w:val="24"/>
        </w:rPr>
        <w:t>年</w:t>
      </w:r>
      <w:r>
        <w:rPr>
          <w:rFonts w:hint="eastAsia" w:ascii="宋体" w:hAnsi="宋体" w:eastAsia="宋体"/>
          <w:sz w:val="24"/>
          <w:szCs w:val="24"/>
          <w:lang w:val="en-US" w:eastAsia="zh-CN"/>
        </w:rPr>
        <w:t>产1万立方C型板</w:t>
      </w:r>
      <w:r>
        <w:rPr>
          <w:rFonts w:hint="eastAsia" w:ascii="宋体" w:hAnsi="宋体" w:eastAsia="宋体"/>
          <w:sz w:val="24"/>
        </w:rPr>
        <w:t>，</w:t>
      </w:r>
      <w:r>
        <w:rPr>
          <w:rFonts w:ascii="宋体" w:hAnsi="宋体" w:eastAsia="宋体"/>
          <w:sz w:val="24"/>
          <w:szCs w:val="24"/>
        </w:rPr>
        <w:t>年</w:t>
      </w:r>
      <w:r>
        <w:rPr>
          <w:rFonts w:hint="eastAsia" w:ascii="宋体" w:hAnsi="宋体" w:eastAsia="宋体"/>
          <w:sz w:val="24"/>
          <w:szCs w:val="24"/>
        </w:rPr>
        <w:t>仅</w:t>
      </w:r>
      <w:r>
        <w:rPr>
          <w:rFonts w:ascii="宋体" w:hAnsi="宋体" w:eastAsia="宋体"/>
          <w:sz w:val="24"/>
          <w:szCs w:val="24"/>
        </w:rPr>
        <w:t>生产</w:t>
      </w:r>
      <w:r>
        <w:rPr>
          <w:rFonts w:hint="eastAsia" w:ascii="宋体" w:hAnsi="宋体" w:eastAsia="宋体"/>
          <w:sz w:val="24"/>
          <w:szCs w:val="24"/>
          <w:lang w:val="en-US" w:eastAsia="zh-CN"/>
        </w:rPr>
        <w:t>8000立方米</w:t>
      </w:r>
      <w:r>
        <w:rPr>
          <w:rFonts w:hint="eastAsia" w:ascii="宋体" w:hAnsi="宋体" w:eastAsia="宋体"/>
          <w:sz w:val="24"/>
          <w:szCs w:val="24"/>
          <w:lang w:eastAsia="zh-CN"/>
        </w:rPr>
        <w:t>C型板</w:t>
      </w:r>
      <w:r>
        <w:rPr>
          <w:rFonts w:hint="eastAsia" w:ascii="宋体" w:hAnsi="宋体" w:eastAsia="宋体" w:cs="宋体"/>
          <w:sz w:val="24"/>
          <w:szCs w:val="24"/>
        </w:rPr>
        <w:t>。主体工程主要是</w:t>
      </w:r>
      <w:r>
        <w:rPr>
          <w:rFonts w:hint="eastAsia" w:ascii="宋体" w:hAnsi="宋体" w:eastAsia="宋体" w:cs="宋体"/>
          <w:sz w:val="24"/>
          <w:szCs w:val="24"/>
          <w:lang w:val="en-US" w:eastAsia="zh-CN"/>
        </w:rPr>
        <w:t>生产车间、冲条车间、办公室</w:t>
      </w:r>
      <w:r>
        <w:rPr>
          <w:rFonts w:hint="eastAsia" w:ascii="宋体" w:hAnsi="宋体" w:eastAsia="宋体" w:cs="仿宋"/>
          <w:sz w:val="24"/>
          <w:szCs w:val="24"/>
        </w:rPr>
        <w:t>，环保工程主要是废气治理设施、固废处理设施等</w:t>
      </w:r>
      <w:r>
        <w:rPr>
          <w:rFonts w:ascii="宋体" w:hAnsi="宋体" w:eastAsia="宋体" w:cs="仿宋"/>
          <w:sz w:val="24"/>
          <w:szCs w:val="24"/>
        </w:rPr>
        <w:t>。</w:t>
      </w:r>
      <w:r>
        <w:rPr>
          <w:rFonts w:hint="eastAsia" w:ascii="宋体" w:hAnsi="宋体" w:eastAsia="宋体" w:cs="宋体"/>
          <w:sz w:val="24"/>
          <w:szCs w:val="24"/>
        </w:rPr>
        <w:t>主要设备为</w:t>
      </w:r>
      <w:r>
        <w:rPr>
          <w:rFonts w:hint="eastAsia" w:ascii="宋体" w:hAnsi="宋体" w:eastAsia="宋体"/>
          <w:sz w:val="24"/>
          <w:szCs w:val="24"/>
          <w:lang w:val="en-US" w:eastAsia="zh-CN"/>
        </w:rPr>
        <w:t>冲条据、搅拌机、涂胶机、热压机</w:t>
      </w:r>
      <w:r>
        <w:rPr>
          <w:rFonts w:hint="eastAsia" w:ascii="宋体" w:hAnsi="宋体" w:eastAsia="宋体"/>
          <w:sz w:val="24"/>
          <w:szCs w:val="24"/>
        </w:rPr>
        <w:t>、脉冲布袋除尘器、UV光氧催化设备</w:t>
      </w:r>
      <w:r>
        <w:rPr>
          <w:rFonts w:hint="eastAsia" w:ascii="宋体" w:hAnsi="宋体" w:eastAsia="宋体"/>
          <w:sz w:val="24"/>
          <w:szCs w:val="24"/>
          <w:lang w:val="en-US" w:eastAsia="zh-CN"/>
        </w:rPr>
        <w:t>等</w:t>
      </w:r>
      <w:r>
        <w:rPr>
          <w:rFonts w:hint="eastAsia" w:ascii="宋体" w:hAnsi="宋体" w:eastAsia="宋体"/>
          <w:sz w:val="24"/>
        </w:rPr>
        <w:t>。</w:t>
      </w:r>
      <w:r>
        <w:rPr>
          <w:rFonts w:hint="eastAsia" w:ascii="宋体" w:hAnsi="宋体" w:eastAsia="宋体" w:cs="宋体"/>
          <w:sz w:val="24"/>
          <w:szCs w:val="24"/>
        </w:rPr>
        <w:t>劳动定员</w:t>
      </w:r>
      <w:r>
        <w:rPr>
          <w:rFonts w:hint="eastAsia" w:ascii="宋体" w:hAnsi="宋体" w:eastAsia="宋体"/>
          <w:sz w:val="24"/>
          <w:szCs w:val="24"/>
          <w:lang w:val="en-US" w:eastAsia="zh-CN"/>
        </w:rPr>
        <w:t>15</w:t>
      </w:r>
      <w:r>
        <w:rPr>
          <w:rFonts w:hint="eastAsia" w:ascii="宋体" w:hAnsi="宋体" w:eastAsia="宋体" w:cs="宋体"/>
          <w:sz w:val="24"/>
          <w:szCs w:val="24"/>
        </w:rPr>
        <w:t>人，实行</w:t>
      </w:r>
      <w:r>
        <w:rPr>
          <w:rFonts w:ascii="宋体" w:hAnsi="宋体" w:eastAsia="宋体"/>
          <w:sz w:val="24"/>
          <w:szCs w:val="24"/>
        </w:rPr>
        <w:t>8h</w:t>
      </w:r>
      <w:r>
        <w:rPr>
          <w:rFonts w:hint="eastAsia" w:ascii="宋体" w:hAnsi="宋体" w:eastAsia="宋体" w:cs="宋体"/>
          <w:sz w:val="24"/>
          <w:szCs w:val="24"/>
        </w:rPr>
        <w:t>工作制，年工作天数为</w:t>
      </w:r>
      <w:r>
        <w:rPr>
          <w:rFonts w:hint="eastAsia" w:ascii="宋体" w:hAnsi="宋体" w:eastAsia="宋体"/>
          <w:sz w:val="24"/>
          <w:szCs w:val="24"/>
        </w:rPr>
        <w:t>3</w:t>
      </w:r>
      <w:r>
        <w:rPr>
          <w:rFonts w:ascii="宋体" w:hAnsi="宋体" w:eastAsia="宋体"/>
          <w:sz w:val="24"/>
          <w:szCs w:val="24"/>
        </w:rPr>
        <w:t>00</w:t>
      </w:r>
      <w:r>
        <w:rPr>
          <w:rFonts w:hint="eastAsia" w:ascii="宋体" w:hAnsi="宋体" w:eastAsia="宋体" w:cs="宋体"/>
          <w:sz w:val="24"/>
          <w:szCs w:val="24"/>
        </w:rPr>
        <w:t>天</w:t>
      </w:r>
      <w:r>
        <w:rPr>
          <w:rFonts w:ascii="宋体" w:hAnsi="宋体" w:eastAsia="宋体"/>
          <w:sz w:val="24"/>
          <w:szCs w:val="24"/>
        </w:rPr>
        <w:t>。</w:t>
      </w:r>
    </w:p>
    <w:p>
      <w:pPr>
        <w:numPr>
          <w:ilvl w:val="0"/>
          <w:numId w:val="5"/>
        </w:numPr>
        <w:spacing w:line="360" w:lineRule="auto"/>
        <w:ind w:firstLine="480"/>
        <w:outlineLvl w:val="0"/>
        <w:rPr>
          <w:rFonts w:ascii="宋体" w:hAnsi="宋体" w:eastAsia="宋体"/>
          <w:color w:val="000000"/>
          <w:sz w:val="24"/>
          <w:szCs w:val="24"/>
        </w:rPr>
      </w:pPr>
      <w:r>
        <w:rPr>
          <w:rFonts w:hint="eastAsia" w:ascii="宋体" w:hAnsi="宋体" w:eastAsia="宋体" w:cs="宋体"/>
          <w:color w:val="000000"/>
          <w:sz w:val="24"/>
          <w:szCs w:val="24"/>
        </w:rPr>
        <w:t>建设过程及环保审批情况</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根据《中华人民共和国环境影响评价法》和中华人民共和国国务院</w:t>
      </w:r>
      <w:r>
        <w:rPr>
          <w:rFonts w:ascii="宋体" w:hAnsi="宋体" w:eastAsia="宋体"/>
          <w:sz w:val="24"/>
          <w:szCs w:val="24"/>
        </w:rPr>
        <w:t>253</w:t>
      </w:r>
      <w:r>
        <w:rPr>
          <w:rFonts w:hint="eastAsia" w:ascii="宋体" w:hAnsi="宋体" w:eastAsia="宋体"/>
          <w:sz w:val="24"/>
          <w:szCs w:val="24"/>
        </w:rPr>
        <w:t>号令《建设项目环境保护管理条例》中有关规定，</w:t>
      </w:r>
      <w:r>
        <w:rPr>
          <w:rFonts w:ascii="宋体" w:hAnsi="宋体" w:eastAsia="宋体"/>
          <w:sz w:val="24"/>
          <w:szCs w:val="24"/>
        </w:rPr>
        <w:t>201</w:t>
      </w:r>
      <w:r>
        <w:rPr>
          <w:rFonts w:hint="eastAsia" w:ascii="宋体" w:hAnsi="宋体" w:eastAsia="宋体"/>
          <w:sz w:val="24"/>
          <w:szCs w:val="24"/>
        </w:rPr>
        <w:t>8</w:t>
      </w:r>
      <w:r>
        <w:rPr>
          <w:rFonts w:ascii="宋体" w:hAnsi="宋体" w:eastAsia="宋体"/>
          <w:sz w:val="24"/>
          <w:szCs w:val="24"/>
        </w:rPr>
        <w:t>年</w:t>
      </w:r>
      <w:r>
        <w:rPr>
          <w:rFonts w:hint="eastAsia" w:ascii="宋体" w:hAnsi="宋体" w:eastAsia="宋体"/>
          <w:sz w:val="24"/>
          <w:szCs w:val="24"/>
          <w:lang w:val="en-US" w:eastAsia="zh-CN"/>
        </w:rPr>
        <w:t>1</w:t>
      </w:r>
      <w:r>
        <w:rPr>
          <w:rFonts w:ascii="宋体" w:hAnsi="宋体" w:eastAsia="宋体"/>
          <w:sz w:val="24"/>
          <w:szCs w:val="24"/>
        </w:rPr>
        <w:t>月，</w:t>
      </w:r>
      <w:r>
        <w:rPr>
          <w:rFonts w:hint="eastAsia" w:ascii="宋体" w:hAnsi="宋体" w:eastAsia="宋体"/>
          <w:sz w:val="24"/>
          <w:szCs w:val="24"/>
          <w:lang w:eastAsia="zh-CN"/>
        </w:rPr>
        <w:t>菏泽市牡丹区俊平木业有限公司</w:t>
      </w:r>
      <w:r>
        <w:rPr>
          <w:rFonts w:hint="eastAsia" w:ascii="宋体" w:hAnsi="宋体" w:eastAsia="宋体"/>
          <w:sz w:val="24"/>
          <w:szCs w:val="24"/>
        </w:rPr>
        <w:t>委托</w:t>
      </w:r>
      <w:r>
        <w:rPr>
          <w:rFonts w:hint="eastAsia" w:ascii="宋体" w:hAnsi="宋体" w:eastAsia="宋体"/>
          <w:sz w:val="24"/>
          <w:szCs w:val="24"/>
          <w:lang w:val="en-US" w:eastAsia="zh-CN"/>
        </w:rPr>
        <w:t>江西南大融汇环境技术有限公司</w:t>
      </w:r>
      <w:r>
        <w:rPr>
          <w:rFonts w:hint="eastAsia" w:ascii="宋体" w:hAnsi="宋体" w:eastAsia="宋体"/>
          <w:sz w:val="24"/>
          <w:szCs w:val="24"/>
        </w:rPr>
        <w:t>制完成</w:t>
      </w:r>
      <w:r>
        <w:rPr>
          <w:rFonts w:ascii="宋体" w:hAnsi="宋体" w:eastAsia="宋体"/>
          <w:sz w:val="24"/>
          <w:szCs w:val="24"/>
        </w:rPr>
        <w:t>了《</w:t>
      </w:r>
      <w:r>
        <w:rPr>
          <w:rFonts w:hint="eastAsia" w:ascii="宋体" w:hAnsi="宋体" w:eastAsia="宋体"/>
          <w:sz w:val="24"/>
          <w:szCs w:val="24"/>
          <w:lang w:eastAsia="zh-CN"/>
        </w:rPr>
        <w:t>菏泽市牡丹区俊平木业有限公司年产1万立方C型板生产项目</w:t>
      </w:r>
      <w:r>
        <w:rPr>
          <w:rFonts w:ascii="宋体" w:hAnsi="宋体" w:eastAsia="宋体"/>
          <w:sz w:val="24"/>
          <w:szCs w:val="24"/>
        </w:rPr>
        <w:t>环境影响报告表》，201</w:t>
      </w:r>
      <w:r>
        <w:rPr>
          <w:rFonts w:hint="eastAsia" w:ascii="宋体" w:hAnsi="宋体" w:eastAsia="宋体"/>
          <w:sz w:val="24"/>
          <w:szCs w:val="24"/>
        </w:rPr>
        <w:t>8</w:t>
      </w:r>
      <w:r>
        <w:rPr>
          <w:rFonts w:ascii="宋体" w:hAnsi="宋体" w:eastAsia="宋体"/>
          <w:sz w:val="24"/>
          <w:szCs w:val="24"/>
        </w:rPr>
        <w:t>年</w:t>
      </w:r>
      <w:r>
        <w:rPr>
          <w:rFonts w:hint="eastAsia" w:ascii="宋体" w:hAnsi="宋体" w:eastAsia="宋体"/>
          <w:sz w:val="24"/>
          <w:szCs w:val="24"/>
          <w:lang w:val="en-US" w:eastAsia="zh-CN"/>
        </w:rPr>
        <w:t>3</w:t>
      </w:r>
      <w:r>
        <w:rPr>
          <w:rFonts w:ascii="宋体" w:hAnsi="宋体" w:eastAsia="宋体"/>
          <w:sz w:val="24"/>
          <w:szCs w:val="24"/>
        </w:rPr>
        <w:t>月</w:t>
      </w:r>
      <w:r>
        <w:rPr>
          <w:rFonts w:hint="eastAsia" w:ascii="宋体" w:hAnsi="宋体" w:eastAsia="宋体"/>
          <w:sz w:val="24"/>
          <w:szCs w:val="24"/>
          <w:lang w:val="en-US" w:eastAsia="zh-CN"/>
        </w:rPr>
        <w:t>23</w:t>
      </w:r>
      <w:r>
        <w:rPr>
          <w:rFonts w:hint="eastAsia" w:ascii="宋体" w:hAnsi="宋体" w:eastAsia="宋体"/>
          <w:sz w:val="24"/>
          <w:szCs w:val="24"/>
        </w:rPr>
        <w:t>日</w:t>
      </w:r>
      <w:r>
        <w:rPr>
          <w:rFonts w:ascii="宋体" w:hAnsi="宋体" w:eastAsia="宋体"/>
          <w:sz w:val="24"/>
          <w:szCs w:val="24"/>
        </w:rPr>
        <w:t>，</w:t>
      </w:r>
      <w:r>
        <w:rPr>
          <w:rFonts w:hint="eastAsia" w:ascii="宋体" w:hAnsi="宋体" w:eastAsia="宋体"/>
          <w:sz w:val="24"/>
          <w:szCs w:val="24"/>
          <w:lang w:val="en-US" w:eastAsia="zh-CN"/>
        </w:rPr>
        <w:t>菏泽市牡丹区环境</w:t>
      </w:r>
      <w:r>
        <w:rPr>
          <w:rFonts w:ascii="宋体" w:hAnsi="宋体" w:eastAsia="宋体"/>
          <w:sz w:val="24"/>
          <w:szCs w:val="24"/>
        </w:rPr>
        <w:t>保护局对该项目进行了批复</w:t>
      </w:r>
      <w:r>
        <w:rPr>
          <w:rFonts w:ascii="宋体" w:hAnsi="宋体" w:eastAsia="宋体"/>
          <w:spacing w:val="-2"/>
          <w:sz w:val="24"/>
          <w:szCs w:val="24"/>
        </w:rPr>
        <w:t>（</w:t>
      </w:r>
      <w:r>
        <w:rPr>
          <w:rFonts w:hint="eastAsia" w:ascii="宋体" w:hAnsi="宋体" w:eastAsia="宋体"/>
          <w:color w:val="000000"/>
          <w:sz w:val="24"/>
          <w:szCs w:val="24"/>
          <w:lang w:val="en-US" w:eastAsia="zh-CN"/>
        </w:rPr>
        <w:t>菏牡</w:t>
      </w:r>
      <w:r>
        <w:rPr>
          <w:rFonts w:hint="eastAsia" w:ascii="宋体" w:hAnsi="宋体" w:eastAsia="宋体"/>
          <w:color w:val="000000"/>
          <w:sz w:val="24"/>
          <w:szCs w:val="24"/>
        </w:rPr>
        <w:t>环报告表［2018］</w:t>
      </w:r>
      <w:r>
        <w:rPr>
          <w:rFonts w:hint="eastAsia" w:ascii="宋体" w:hAnsi="宋体" w:eastAsia="宋体"/>
          <w:color w:val="000000"/>
          <w:sz w:val="24"/>
          <w:szCs w:val="24"/>
          <w:lang w:val="en-US" w:eastAsia="zh-CN"/>
        </w:rPr>
        <w:t>34</w:t>
      </w:r>
      <w:r>
        <w:rPr>
          <w:rFonts w:hint="eastAsia" w:ascii="宋体" w:hAnsi="宋体" w:eastAsia="宋体"/>
          <w:color w:val="000000"/>
          <w:sz w:val="24"/>
          <w:szCs w:val="24"/>
        </w:rPr>
        <w:t>号</w:t>
      </w:r>
      <w:r>
        <w:rPr>
          <w:rFonts w:ascii="宋体" w:hAnsi="宋体" w:eastAsia="宋体"/>
          <w:spacing w:val="-2"/>
          <w:sz w:val="24"/>
          <w:szCs w:val="24"/>
        </w:rPr>
        <w:t>）。</w:t>
      </w:r>
      <w:r>
        <w:rPr>
          <w:rFonts w:hint="eastAsia" w:ascii="宋体" w:hAnsi="宋体" w:eastAsia="宋体"/>
          <w:sz w:val="24"/>
          <w:szCs w:val="24"/>
        </w:rPr>
        <w:t>项目于201</w:t>
      </w:r>
      <w:r>
        <w:rPr>
          <w:rFonts w:hint="eastAsia" w:ascii="宋体" w:hAnsi="宋体" w:eastAsia="宋体"/>
          <w:sz w:val="24"/>
          <w:szCs w:val="24"/>
          <w:lang w:val="en-US" w:eastAsia="zh-CN"/>
        </w:rPr>
        <w:t>9</w:t>
      </w:r>
      <w:r>
        <w:rPr>
          <w:rFonts w:hint="eastAsia" w:ascii="宋体" w:hAnsi="宋体" w:eastAsia="宋体"/>
          <w:sz w:val="24"/>
          <w:szCs w:val="24"/>
        </w:rPr>
        <w:t>年</w:t>
      </w:r>
      <w:r>
        <w:rPr>
          <w:rFonts w:hint="eastAsia" w:ascii="宋体" w:hAnsi="宋体" w:eastAsia="宋体"/>
          <w:sz w:val="24"/>
          <w:szCs w:val="24"/>
          <w:lang w:val="en-US" w:eastAsia="zh-CN"/>
        </w:rPr>
        <w:t>8</w:t>
      </w:r>
      <w:r>
        <w:rPr>
          <w:rFonts w:hint="eastAsia" w:ascii="宋体" w:hAnsi="宋体" w:eastAsia="宋体"/>
          <w:sz w:val="24"/>
          <w:szCs w:val="24"/>
        </w:rPr>
        <w:t>月开工建设，201</w:t>
      </w:r>
      <w:r>
        <w:rPr>
          <w:rFonts w:hint="eastAsia" w:ascii="宋体" w:hAnsi="宋体" w:eastAsia="宋体"/>
          <w:sz w:val="24"/>
          <w:szCs w:val="24"/>
          <w:lang w:val="en-US" w:eastAsia="zh-CN"/>
        </w:rPr>
        <w:t>9</w:t>
      </w:r>
      <w:r>
        <w:rPr>
          <w:rFonts w:hint="eastAsia" w:ascii="宋体" w:hAnsi="宋体" w:eastAsia="宋体"/>
          <w:sz w:val="24"/>
          <w:szCs w:val="24"/>
        </w:rPr>
        <w:t>年1</w:t>
      </w:r>
      <w:r>
        <w:rPr>
          <w:rFonts w:hint="eastAsia" w:ascii="宋体" w:hAnsi="宋体" w:eastAsia="宋体"/>
          <w:sz w:val="24"/>
          <w:szCs w:val="24"/>
          <w:lang w:val="en-US" w:eastAsia="zh-CN"/>
        </w:rPr>
        <w:t>0</w:t>
      </w:r>
      <w:r>
        <w:rPr>
          <w:rFonts w:hint="eastAsia" w:ascii="宋体" w:hAnsi="宋体" w:eastAsia="宋体"/>
          <w:sz w:val="24"/>
          <w:szCs w:val="24"/>
        </w:rPr>
        <w:t>月竣工,</w:t>
      </w:r>
      <w:r>
        <w:rPr>
          <w:rFonts w:hint="eastAsia" w:ascii="宋体" w:hAnsi="宋体" w:eastAsia="宋体"/>
          <w:sz w:val="24"/>
          <w:szCs w:val="24"/>
          <w:lang w:val="en-US" w:eastAsia="zh-CN"/>
        </w:rPr>
        <w:t>2019年11</w:t>
      </w:r>
      <w:r>
        <w:rPr>
          <w:rFonts w:hint="eastAsia" w:ascii="宋体" w:hAnsi="宋体" w:eastAsia="宋体"/>
          <w:sz w:val="24"/>
          <w:szCs w:val="24"/>
        </w:rPr>
        <w:t>月调试运行。</w:t>
      </w:r>
    </w:p>
    <w:p>
      <w:pPr>
        <w:tabs>
          <w:tab w:val="left" w:pos="4305"/>
        </w:tabs>
        <w:spacing w:line="360" w:lineRule="auto"/>
        <w:ind w:firstLine="480"/>
        <w:rPr>
          <w:rFonts w:ascii="宋体" w:hAnsi="宋体" w:eastAsia="宋体"/>
          <w:spacing w:val="-2"/>
          <w:sz w:val="24"/>
          <w:szCs w:val="24"/>
        </w:rPr>
      </w:pPr>
      <w:r>
        <w:rPr>
          <w:rFonts w:hint="eastAsia" w:ascii="宋体" w:hAnsi="宋体" w:eastAsia="宋体" w:cs="宋体"/>
          <w:color w:val="000000"/>
          <w:sz w:val="24"/>
          <w:szCs w:val="24"/>
        </w:rPr>
        <w:t>（</w:t>
      </w:r>
      <w:r>
        <w:rPr>
          <w:rFonts w:ascii="宋体" w:hAnsi="宋体" w:eastAsia="宋体"/>
          <w:spacing w:val="-2"/>
          <w:sz w:val="24"/>
          <w:szCs w:val="24"/>
        </w:rPr>
        <w:t>三）投资情况</w:t>
      </w:r>
    </w:p>
    <w:p>
      <w:pPr>
        <w:snapToGrid w:val="0"/>
        <w:spacing w:line="360" w:lineRule="auto"/>
        <w:outlineLvl w:val="0"/>
        <w:rPr>
          <w:rFonts w:hint="eastAsia" w:ascii="宋体" w:hAnsi="宋体" w:eastAsia="宋体"/>
          <w:color w:val="000000"/>
          <w:sz w:val="24"/>
          <w:szCs w:val="24"/>
        </w:rPr>
      </w:pPr>
      <w:r>
        <w:rPr>
          <w:rFonts w:ascii="宋体" w:hAnsi="宋体" w:eastAsia="宋体"/>
          <w:spacing w:val="-2"/>
          <w:sz w:val="24"/>
          <w:szCs w:val="24"/>
        </w:rPr>
        <w:t xml:space="preserve">  </w:t>
      </w:r>
      <w:r>
        <w:rPr>
          <w:rFonts w:hint="eastAsia" w:ascii="宋体" w:hAnsi="宋体" w:eastAsia="宋体"/>
          <w:color w:val="000000"/>
          <w:sz w:val="24"/>
          <w:szCs w:val="24"/>
        </w:rPr>
        <w:t>本项目预算总投资</w:t>
      </w:r>
      <w:r>
        <w:rPr>
          <w:rFonts w:hint="eastAsia" w:ascii="宋体" w:hAnsi="宋体" w:eastAsia="宋体"/>
          <w:color w:val="000000"/>
          <w:sz w:val="24"/>
          <w:szCs w:val="24"/>
          <w:lang w:val="en-US" w:eastAsia="zh-CN"/>
        </w:rPr>
        <w:t>100</w:t>
      </w:r>
      <w:r>
        <w:rPr>
          <w:rFonts w:hint="eastAsia" w:ascii="宋体" w:hAnsi="宋体" w:eastAsia="宋体"/>
          <w:color w:val="000000"/>
          <w:sz w:val="24"/>
          <w:szCs w:val="24"/>
        </w:rPr>
        <w:t>万元，实际投资</w:t>
      </w:r>
      <w:r>
        <w:rPr>
          <w:rFonts w:hint="eastAsia" w:ascii="宋体" w:hAnsi="宋体" w:eastAsia="宋体"/>
          <w:color w:val="000000"/>
          <w:sz w:val="24"/>
          <w:szCs w:val="24"/>
          <w:lang w:val="en-US" w:eastAsia="zh-CN"/>
        </w:rPr>
        <w:t>80</w:t>
      </w:r>
      <w:r>
        <w:rPr>
          <w:rFonts w:hint="eastAsia" w:ascii="宋体" w:hAnsi="宋体" w:eastAsia="宋体"/>
          <w:color w:val="000000"/>
          <w:sz w:val="24"/>
          <w:szCs w:val="24"/>
        </w:rPr>
        <w:t>万元，其中环保实际投</w:t>
      </w:r>
      <w:r>
        <w:rPr>
          <w:rFonts w:hint="eastAsia" w:ascii="宋体" w:hAnsi="宋体" w:eastAsia="宋体"/>
          <w:sz w:val="24"/>
          <w:szCs w:val="24"/>
        </w:rPr>
        <w:t>资</w:t>
      </w:r>
      <w:r>
        <w:rPr>
          <w:rFonts w:hint="eastAsia" w:ascii="宋体" w:hAnsi="宋体" w:eastAsia="宋体"/>
          <w:sz w:val="24"/>
          <w:szCs w:val="24"/>
          <w:lang w:val="en-US" w:eastAsia="zh-CN"/>
        </w:rPr>
        <w:t>6</w:t>
      </w:r>
      <w:r>
        <w:rPr>
          <w:rFonts w:hint="eastAsia" w:ascii="宋体" w:hAnsi="宋体" w:eastAsia="宋体"/>
          <w:sz w:val="24"/>
          <w:szCs w:val="24"/>
        </w:rPr>
        <w:t>万元</w:t>
      </w:r>
      <w:r>
        <w:rPr>
          <w:rFonts w:hint="eastAsia" w:ascii="宋体" w:hAnsi="宋体" w:eastAsia="宋体"/>
          <w:color w:val="000000"/>
          <w:sz w:val="24"/>
          <w:szCs w:val="24"/>
        </w:rPr>
        <w:t>，占总投资的</w:t>
      </w:r>
      <w:r>
        <w:rPr>
          <w:rFonts w:hint="eastAsia" w:ascii="宋体" w:hAnsi="宋体" w:eastAsia="宋体"/>
          <w:color w:val="000000"/>
          <w:sz w:val="24"/>
          <w:szCs w:val="24"/>
          <w:lang w:val="en-US" w:eastAsia="zh-CN"/>
        </w:rPr>
        <w:t>7.5</w:t>
      </w:r>
      <w:r>
        <w:rPr>
          <w:rFonts w:ascii="宋体" w:hAnsi="宋体" w:eastAsia="宋体"/>
          <w:color w:val="000000"/>
          <w:sz w:val="24"/>
          <w:szCs w:val="24"/>
        </w:rPr>
        <w:t>%</w:t>
      </w:r>
      <w:r>
        <w:rPr>
          <w:rFonts w:hint="eastAsia" w:ascii="宋体" w:hAnsi="宋体" w:eastAsia="宋体"/>
          <w:color w:val="000000"/>
          <w:sz w:val="24"/>
          <w:szCs w:val="24"/>
        </w:rPr>
        <w:t>。</w:t>
      </w:r>
    </w:p>
    <w:p>
      <w:pPr>
        <w:snapToGrid w:val="0"/>
        <w:spacing w:line="360" w:lineRule="auto"/>
        <w:outlineLvl w:val="0"/>
        <w:rPr>
          <w:rFonts w:ascii="宋体" w:hAnsi="宋体" w:eastAsia="宋体"/>
          <w:spacing w:val="-2"/>
          <w:sz w:val="24"/>
          <w:szCs w:val="24"/>
        </w:rPr>
      </w:pPr>
      <w:r>
        <w:rPr>
          <w:rFonts w:ascii="宋体" w:hAnsi="宋体" w:eastAsia="宋体"/>
          <w:spacing w:val="-2"/>
          <w:sz w:val="24"/>
          <w:szCs w:val="24"/>
        </w:rPr>
        <w:t xml:space="preserve">   （四）验收范围</w:t>
      </w:r>
    </w:p>
    <w:p>
      <w:pPr>
        <w:spacing w:line="360" w:lineRule="auto"/>
        <w:ind w:firstLine="470" w:firstLineChars="196"/>
        <w:rPr>
          <w:rFonts w:hint="eastAsia" w:ascii="宋体" w:hAnsi="宋体" w:eastAsia="宋体"/>
          <w:sz w:val="24"/>
          <w:szCs w:val="24"/>
        </w:rPr>
      </w:pPr>
      <w:r>
        <w:rPr>
          <w:rFonts w:hint="eastAsia" w:ascii="宋体" w:hAnsi="宋体" w:eastAsia="宋体"/>
          <w:sz w:val="24"/>
          <w:szCs w:val="24"/>
        </w:rPr>
        <w:t>现仅生产沙发，仅对</w:t>
      </w:r>
      <w:r>
        <w:rPr>
          <w:rFonts w:hint="eastAsia" w:ascii="宋体" w:hAnsi="宋体" w:eastAsia="宋体"/>
          <w:sz w:val="24"/>
          <w:szCs w:val="24"/>
          <w:lang w:val="en-US" w:eastAsia="zh-CN"/>
        </w:rPr>
        <w:t>年产8000立方米</w:t>
      </w:r>
      <w:r>
        <w:rPr>
          <w:rFonts w:hint="eastAsia" w:ascii="宋体" w:hAnsi="宋体" w:eastAsia="宋体"/>
          <w:sz w:val="24"/>
          <w:szCs w:val="24"/>
          <w:lang w:eastAsia="zh-CN"/>
        </w:rPr>
        <w:t>C型板</w:t>
      </w:r>
      <w:r>
        <w:rPr>
          <w:rFonts w:hint="eastAsia" w:ascii="宋体" w:hAnsi="宋体" w:eastAsia="宋体"/>
          <w:sz w:val="24"/>
          <w:szCs w:val="24"/>
        </w:rPr>
        <w:t>项目进行验收。其他项目如再建设生产，另行验收。</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二、工程变动情况</w:t>
      </w:r>
    </w:p>
    <w:p>
      <w:pPr>
        <w:spacing w:line="360" w:lineRule="auto"/>
        <w:ind w:firstLine="470" w:firstLineChars="196"/>
        <w:rPr>
          <w:rFonts w:hint="eastAsia" w:ascii="宋体" w:hAnsi="宋体" w:eastAsia="宋体"/>
          <w:sz w:val="24"/>
          <w:szCs w:val="24"/>
        </w:rPr>
      </w:pPr>
      <w:r>
        <w:rPr>
          <w:rFonts w:ascii="宋体" w:hAnsi="宋体" w:eastAsia="宋体"/>
          <w:kern w:val="2"/>
          <w:sz w:val="24"/>
          <w:szCs w:val="24"/>
        </w:rPr>
        <w:t>经现场实际调查，项目实际建设内容与环评文件、环评批复的内容有所变动</w:t>
      </w:r>
      <w:r>
        <w:rPr>
          <w:rFonts w:hint="eastAsia" w:ascii="宋体" w:hAnsi="宋体" w:eastAsia="宋体"/>
          <w:kern w:val="2"/>
          <w:sz w:val="24"/>
          <w:szCs w:val="24"/>
        </w:rPr>
        <w:t>，</w:t>
      </w:r>
      <w:r>
        <w:rPr>
          <w:rFonts w:hint="eastAsia" w:ascii="宋体" w:hAnsi="宋体" w:eastAsia="宋体"/>
          <w:sz w:val="24"/>
          <w:szCs w:val="24"/>
          <w:lang w:val="en-US" w:eastAsia="zh-CN"/>
        </w:rPr>
        <w:t>涂胶机、热压机、电加热设备各一台</w:t>
      </w:r>
      <w:r>
        <w:rPr>
          <w:rFonts w:hint="eastAsia" w:ascii="宋体" w:hAnsi="宋体" w:eastAsia="宋体"/>
          <w:sz w:val="24"/>
          <w:szCs w:val="24"/>
        </w:rPr>
        <w:t>；现仅生产沙发。其产量与环评一致，环保设备、设施与环评基本一致。</w:t>
      </w:r>
    </w:p>
    <w:p>
      <w:pPr>
        <w:spacing w:line="360" w:lineRule="auto"/>
        <w:ind w:firstLine="470" w:firstLineChars="196"/>
        <w:rPr>
          <w:rFonts w:hint="eastAsia" w:ascii="宋体" w:hAnsi="宋体" w:eastAsia="宋体"/>
          <w:b/>
          <w:color w:val="000000"/>
          <w:sz w:val="24"/>
          <w:szCs w:val="24"/>
        </w:rPr>
      </w:pPr>
      <w:r>
        <w:rPr>
          <w:rFonts w:hint="eastAsia" w:ascii="宋体" w:hAnsi="宋体" w:eastAsia="宋体"/>
          <w:sz w:val="24"/>
          <w:szCs w:val="24"/>
        </w:rPr>
        <w:t>根据环境保护部办公厅2018年1月29日发布的环办环评[2018]6号《关于印发制浆造纸等十四个行业建设项目重大变动清单的通知》以及环境保护部办公厅2015年6月发布的环办[2015]52号文《关于印发环评管理中部分行业建设项目重大变动清单的通知》，项目性质、规模、地点、生产工艺、采取的环保设施未发生重大变化，项目变动情况不属于重大变更，项目其他实际建设内容与环评文件、环评批复的内容基本一致。</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三、环境保护设施建设情况</w:t>
      </w:r>
    </w:p>
    <w:p>
      <w:pPr>
        <w:spacing w:line="360" w:lineRule="auto"/>
        <w:ind w:firstLine="480"/>
        <w:outlineLvl w:val="1"/>
        <w:rPr>
          <w:rFonts w:ascii="宋体" w:hAnsi="宋体" w:eastAsia="宋体"/>
          <w:sz w:val="24"/>
          <w:szCs w:val="24"/>
        </w:rPr>
      </w:pPr>
      <w:r>
        <w:rPr>
          <w:rFonts w:hint="eastAsia" w:ascii="宋体" w:hAnsi="宋体" w:eastAsia="宋体" w:cs="宋体"/>
          <w:sz w:val="24"/>
          <w:szCs w:val="24"/>
        </w:rPr>
        <w:t>（一）废水</w:t>
      </w:r>
    </w:p>
    <w:p>
      <w:pPr>
        <w:spacing w:line="360" w:lineRule="auto"/>
        <w:ind w:firstLine="480" w:firstLineChars="200"/>
        <w:rPr>
          <w:rFonts w:hint="eastAsia" w:ascii="宋体" w:hAnsi="宋体" w:eastAsia="宋体"/>
          <w:sz w:val="24"/>
        </w:rPr>
      </w:pPr>
      <w:r>
        <w:rPr>
          <w:rFonts w:hint="eastAsia" w:ascii="宋体" w:hAnsi="宋体" w:eastAsia="宋体"/>
          <w:sz w:val="24"/>
        </w:rPr>
        <w:t>生活污水经化粪池处理后，</w:t>
      </w:r>
      <w:r>
        <w:rPr>
          <w:rFonts w:hint="default" w:ascii="宋体" w:hAnsi="宋体" w:eastAsia="宋体"/>
          <w:sz w:val="24"/>
        </w:rPr>
        <w:t>期</w:t>
      </w:r>
      <w:r>
        <w:rPr>
          <w:rFonts w:hint="default" w:ascii="宋体" w:hAnsi="宋体" w:eastAsia="宋体"/>
          <w:sz w:val="24"/>
          <w:lang w:val="en-US" w:eastAsia="zh-CN"/>
        </w:rPr>
        <w:t>清运外运堆肥</w:t>
      </w:r>
      <w:r>
        <w:rPr>
          <w:rFonts w:hint="default" w:ascii="宋体" w:hAnsi="宋体" w:eastAsia="宋体"/>
          <w:sz w:val="24"/>
        </w:rPr>
        <w:t>，不外排</w:t>
      </w:r>
      <w:r>
        <w:rPr>
          <w:rFonts w:hint="eastAsia" w:ascii="宋体" w:hAnsi="宋体" w:eastAsia="宋体"/>
          <w:sz w:val="24"/>
        </w:rPr>
        <w:t>。无生产废水。</w:t>
      </w:r>
    </w:p>
    <w:p>
      <w:pPr>
        <w:spacing w:line="360" w:lineRule="auto"/>
        <w:ind w:firstLine="480" w:firstLineChars="200"/>
        <w:rPr>
          <w:rFonts w:ascii="宋体" w:hAnsi="宋体" w:eastAsia="宋体"/>
          <w:sz w:val="24"/>
          <w:szCs w:val="24"/>
        </w:rPr>
      </w:pPr>
      <w:r>
        <w:rPr>
          <w:rFonts w:ascii="宋体" w:hAnsi="宋体" w:eastAsia="宋体"/>
          <w:sz w:val="24"/>
          <w:szCs w:val="24"/>
        </w:rPr>
        <w:t>（二）</w:t>
      </w:r>
      <w:r>
        <w:rPr>
          <w:rFonts w:hint="eastAsia" w:ascii="宋体" w:hAnsi="宋体" w:eastAsia="宋体" w:cs="宋体"/>
          <w:sz w:val="24"/>
          <w:szCs w:val="24"/>
        </w:rPr>
        <w:t>废气</w:t>
      </w:r>
    </w:p>
    <w:p>
      <w:pPr>
        <w:spacing w:line="360" w:lineRule="auto"/>
        <w:ind w:firstLine="480" w:firstLineChars="200"/>
        <w:rPr>
          <w:rFonts w:hint="default" w:ascii="宋体" w:hAnsi="宋体" w:eastAsia="宋体"/>
          <w:sz w:val="24"/>
          <w:lang w:val="en-US"/>
        </w:rPr>
      </w:pPr>
      <w:r>
        <w:rPr>
          <w:rFonts w:hint="default" w:ascii="宋体" w:hAnsi="宋体" w:eastAsia="宋体"/>
          <w:sz w:val="24"/>
          <w:lang w:val="en-US" w:eastAsia="zh-CN"/>
        </w:rPr>
        <w:t>车间内冲条</w:t>
      </w:r>
      <w:r>
        <w:rPr>
          <w:rFonts w:hint="eastAsia" w:ascii="宋体" w:hAnsi="宋体" w:eastAsia="宋体"/>
          <w:sz w:val="24"/>
          <w:lang w:val="en-US" w:eastAsia="zh-CN"/>
        </w:rPr>
        <w:t>工序，</w:t>
      </w:r>
      <w:r>
        <w:rPr>
          <w:rFonts w:hint="default" w:ascii="宋体" w:hAnsi="宋体" w:eastAsia="宋体"/>
          <w:sz w:val="24"/>
          <w:lang w:val="en-US" w:eastAsia="zh-CN"/>
        </w:rPr>
        <w:t>采用布袋除尘器+15m高排气高空排放</w:t>
      </w:r>
      <w:r>
        <w:rPr>
          <w:rFonts w:hint="eastAsia" w:ascii="宋体" w:hAnsi="宋体" w:eastAsia="宋体"/>
          <w:sz w:val="24"/>
          <w:lang w:val="en-US" w:eastAsia="zh-CN"/>
        </w:rPr>
        <w:t>P1；</w:t>
      </w:r>
      <w:r>
        <w:rPr>
          <w:rFonts w:hint="default" w:ascii="宋体" w:hAnsi="宋体" w:eastAsia="宋体"/>
          <w:sz w:val="24"/>
          <w:lang w:val="en-US" w:eastAsia="zh-CN"/>
        </w:rPr>
        <w:t>盘头工序产生的粉尘采用布袋除尘器+15m高排气高空排放</w:t>
      </w:r>
      <w:r>
        <w:rPr>
          <w:rFonts w:hint="eastAsia" w:ascii="宋体" w:hAnsi="宋体" w:eastAsia="宋体"/>
          <w:sz w:val="24"/>
          <w:lang w:val="en-US" w:eastAsia="zh-CN"/>
        </w:rPr>
        <w:t>P2</w:t>
      </w:r>
    </w:p>
    <w:p>
      <w:pPr>
        <w:spacing w:line="360" w:lineRule="auto"/>
        <w:ind w:firstLine="480" w:firstLineChars="200"/>
        <w:rPr>
          <w:rFonts w:hint="eastAsia" w:ascii="宋体" w:hAnsi="宋体" w:eastAsia="宋体"/>
          <w:sz w:val="24"/>
          <w:lang w:val="en-US" w:eastAsia="zh-CN"/>
        </w:rPr>
      </w:pPr>
      <w:r>
        <w:rPr>
          <w:rFonts w:hint="default" w:ascii="宋体" w:hAnsi="宋体" w:eastAsia="宋体"/>
          <w:sz w:val="24"/>
          <w:lang w:val="en-US" w:eastAsia="zh-CN"/>
        </w:rPr>
        <w:t>喷胶、加热压板等工序产生的有机废气在上部设置集气罩，通过</w:t>
      </w:r>
      <w:r>
        <w:rPr>
          <w:rFonts w:hint="eastAsia" w:ascii="宋体" w:hAnsi="宋体" w:eastAsia="宋体"/>
          <w:sz w:val="24"/>
          <w:lang w:val="en-US" w:eastAsia="zh-CN"/>
        </w:rPr>
        <w:t>活性炭棉+</w:t>
      </w:r>
      <w:r>
        <w:rPr>
          <w:rFonts w:hint="default" w:ascii="宋体" w:hAnsi="宋体" w:eastAsia="宋体"/>
          <w:sz w:val="24"/>
          <w:lang w:val="en-US" w:eastAsia="zh-CN"/>
        </w:rPr>
        <w:t>光氧催化废气处理设备经15米排气筒高排气</w:t>
      </w:r>
      <w:r>
        <w:rPr>
          <w:rFonts w:hint="eastAsia" w:ascii="宋体" w:hAnsi="宋体" w:eastAsia="宋体"/>
          <w:sz w:val="24"/>
          <w:lang w:val="en-US" w:eastAsia="zh-CN"/>
        </w:rPr>
        <w:t>筒排放P3。</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（三）噪声</w:t>
      </w:r>
    </w:p>
    <w:p>
      <w:pPr>
        <w:snapToGrid w:val="0"/>
        <w:spacing w:line="360" w:lineRule="auto"/>
        <w:ind w:firstLine="480"/>
        <w:jc w:val="left"/>
        <w:rPr>
          <w:rFonts w:ascii="宋体" w:hAnsi="宋体" w:eastAsia="宋体"/>
          <w:sz w:val="24"/>
          <w:szCs w:val="24"/>
        </w:rPr>
      </w:pPr>
      <w:r>
        <w:rPr>
          <w:rFonts w:hint="eastAsia" w:ascii="宋体" w:hAnsi="宋体" w:eastAsia="宋体"/>
          <w:sz w:val="24"/>
          <w:szCs w:val="24"/>
        </w:rPr>
        <w:t>该项目通过选用低噪声设备、基础减振、合理布置、车间封闭等降噪措施降低噪声值。</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（四）固体废物</w:t>
      </w:r>
    </w:p>
    <w:p>
      <w:pPr>
        <w:spacing w:line="440" w:lineRule="exact"/>
        <w:ind w:firstLine="480" w:firstLineChars="20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生活垃圾有环卫部门统一清运;冲条、盘头工序产生的粉尘、更换滤袋和布袋除尘器收集的粉尘外售于废品综合利用，边脚料收集后企业回收再利用;废胶桶，更换的光氧催化管、废油属于危险废物，按《危险废物贮存污染控制标准》(GB18597-2001)及 其修改单要求进行贮存、运输、处置，交由有危废处理资质的单位进行集中处理。固废暂存场所做到“防渗漏、防雨淋、防流失”措施。</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（五）其他环境保护设施及情况</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1、在线监测装置</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按照现行环境管理要求，该项目不需要设置在线监测装置。</w:t>
      </w:r>
    </w:p>
    <w:p>
      <w:pPr>
        <w:spacing w:line="360" w:lineRule="auto"/>
        <w:ind w:firstLine="482" w:firstLineChars="200"/>
        <w:outlineLvl w:val="0"/>
        <w:rPr>
          <w:rFonts w:ascii="宋体" w:hAnsi="宋体" w:eastAsia="宋体"/>
          <w:b/>
          <w:sz w:val="24"/>
          <w:szCs w:val="24"/>
        </w:rPr>
      </w:pPr>
      <w:r>
        <w:rPr>
          <w:rFonts w:hint="eastAsia" w:ascii="宋体" w:hAnsi="宋体" w:eastAsia="宋体" w:cs="宋体"/>
          <w:b/>
          <w:sz w:val="24"/>
          <w:szCs w:val="24"/>
        </w:rPr>
        <w:t>四、环境保护设施调试效果</w:t>
      </w:r>
    </w:p>
    <w:p>
      <w:pPr>
        <w:spacing w:line="360" w:lineRule="auto"/>
        <w:ind w:firstLine="480"/>
        <w:jc w:val="left"/>
        <w:rPr>
          <w:rFonts w:ascii="宋体" w:hAnsi="宋体" w:eastAsia="宋体"/>
          <w:sz w:val="24"/>
          <w:szCs w:val="24"/>
        </w:rPr>
      </w:pPr>
      <w:r>
        <w:rPr>
          <w:rFonts w:hint="eastAsia" w:ascii="宋体" w:hAnsi="宋体" w:eastAsia="宋体" w:cs="宋体"/>
          <w:sz w:val="24"/>
          <w:szCs w:val="24"/>
        </w:rPr>
        <w:t>（一）环保设施处理效率</w:t>
      </w:r>
    </w:p>
    <w:p>
      <w:pPr>
        <w:pStyle w:val="2"/>
        <w:spacing w:after="0" w:line="360" w:lineRule="auto"/>
        <w:ind w:left="0" w:leftChars="0" w:firstLine="562" w:firstLineChars="200"/>
        <w:rPr>
          <w:rFonts w:hint="eastAsia" w:eastAsia="仿宋_GB2312"/>
          <w:b/>
          <w:color w:val="000000"/>
        </w:rPr>
      </w:pPr>
      <w:r>
        <w:rPr>
          <w:rFonts w:ascii="Times New Roman" w:hAnsi="Times New Roman"/>
        </w:rPr>
        <w:t>UV</w:t>
      </w:r>
      <w:r>
        <w:rPr>
          <w:rFonts w:hint="eastAsia"/>
        </w:rPr>
        <w:t>光催化氧化设备对VOCs</w:t>
      </w:r>
      <w:r>
        <w:rPr>
          <w:rFonts w:hint="eastAsia" w:ascii="宋体" w:hAnsi="宋体"/>
        </w:rPr>
        <w:t>（以非甲烷总烃计）的处理效率为</w:t>
      </w:r>
      <w:r>
        <w:rPr>
          <w:rFonts w:hint="eastAsia" w:ascii="宋体" w:hAnsi="宋体"/>
          <w:lang w:val="en-US" w:eastAsia="zh-CN"/>
        </w:rPr>
        <w:t>82</w:t>
      </w:r>
      <w:r>
        <w:rPr>
          <w:rFonts w:hint="eastAsia" w:ascii="宋体" w:hAnsi="宋体"/>
        </w:rPr>
        <w:t>%--</w:t>
      </w:r>
      <w:r>
        <w:rPr>
          <w:rFonts w:hint="eastAsia" w:ascii="宋体" w:hAnsi="宋体"/>
          <w:lang w:val="en-US" w:eastAsia="zh-CN"/>
        </w:rPr>
        <w:t>84</w:t>
      </w:r>
      <w:r>
        <w:rPr>
          <w:rFonts w:hint="eastAsia" w:ascii="宋体" w:hAnsi="宋体"/>
        </w:rPr>
        <w:t>%。</w:t>
      </w:r>
      <w:r>
        <w:rPr>
          <w:rFonts w:hint="eastAsia"/>
        </w:rPr>
        <w:t>布袋除尘器对下料、雕刻工序颗粒物处理效率为</w:t>
      </w:r>
      <w:r>
        <w:rPr>
          <w:rFonts w:hint="eastAsia"/>
          <w:lang w:val="en-US" w:eastAsia="zh-CN"/>
        </w:rPr>
        <w:t>92</w:t>
      </w:r>
      <w:r>
        <w:rPr>
          <w:rFonts w:hint="eastAsia"/>
        </w:rPr>
        <w:t>%--</w:t>
      </w:r>
      <w:r>
        <w:rPr>
          <w:rFonts w:hint="eastAsia"/>
          <w:lang w:val="en-US" w:eastAsia="zh-CN"/>
        </w:rPr>
        <w:t>94</w:t>
      </w:r>
      <w:r>
        <w:rPr>
          <w:rFonts w:hint="eastAsia"/>
        </w:rPr>
        <w:t>%。</w:t>
      </w:r>
    </w:p>
    <w:p>
      <w:pPr>
        <w:snapToGrid w:val="0"/>
        <w:spacing w:line="360" w:lineRule="auto"/>
        <w:ind w:firstLine="480"/>
        <w:rPr>
          <w:rFonts w:ascii="宋体" w:hAnsi="宋体" w:eastAsia="宋体"/>
          <w:sz w:val="24"/>
          <w:szCs w:val="24"/>
        </w:rPr>
      </w:pPr>
      <w:r>
        <w:rPr>
          <w:rFonts w:hint="eastAsia" w:ascii="宋体" w:hAnsi="宋体" w:eastAsia="宋体" w:cs="宋体"/>
          <w:sz w:val="24"/>
          <w:szCs w:val="24"/>
        </w:rPr>
        <w:t>（二）污染物达标排放情况</w:t>
      </w:r>
    </w:p>
    <w:p>
      <w:pPr>
        <w:spacing w:line="360" w:lineRule="auto"/>
        <w:ind w:firstLine="480"/>
        <w:outlineLvl w:val="0"/>
        <w:rPr>
          <w:rFonts w:ascii="宋体" w:hAnsi="宋体" w:eastAsia="宋体"/>
          <w:sz w:val="24"/>
          <w:szCs w:val="24"/>
        </w:rPr>
      </w:pPr>
      <w:r>
        <w:rPr>
          <w:rFonts w:ascii="宋体" w:hAnsi="宋体" w:eastAsia="宋体"/>
          <w:sz w:val="24"/>
          <w:szCs w:val="24"/>
        </w:rPr>
        <w:t>1.</w:t>
      </w:r>
      <w:r>
        <w:rPr>
          <w:rFonts w:hint="eastAsia" w:ascii="宋体" w:hAnsi="宋体" w:eastAsia="宋体" w:cs="宋体"/>
          <w:sz w:val="24"/>
          <w:szCs w:val="24"/>
        </w:rPr>
        <w:t>废水</w:t>
      </w:r>
    </w:p>
    <w:p>
      <w:pPr>
        <w:spacing w:line="360" w:lineRule="auto"/>
        <w:ind w:firstLine="480" w:firstLineChars="200"/>
        <w:rPr>
          <w:rFonts w:hint="eastAsia" w:ascii="宋体" w:hAnsi="宋体" w:eastAsia="宋体"/>
          <w:sz w:val="24"/>
        </w:rPr>
      </w:pPr>
      <w:r>
        <w:rPr>
          <w:rFonts w:hint="eastAsia" w:ascii="宋体" w:hAnsi="宋体" w:eastAsia="宋体"/>
          <w:sz w:val="24"/>
        </w:rPr>
        <w:t>生活污水经化粪池处理后，</w:t>
      </w:r>
      <w:r>
        <w:rPr>
          <w:rFonts w:hint="default" w:ascii="宋体" w:hAnsi="宋体" w:eastAsia="宋体"/>
          <w:sz w:val="24"/>
        </w:rPr>
        <w:t>期</w:t>
      </w:r>
      <w:r>
        <w:rPr>
          <w:rFonts w:hint="default" w:ascii="宋体" w:hAnsi="宋体" w:eastAsia="宋体"/>
          <w:sz w:val="24"/>
          <w:lang w:val="en-US" w:eastAsia="zh-CN"/>
        </w:rPr>
        <w:t>清运外运堆肥</w:t>
      </w:r>
      <w:r>
        <w:rPr>
          <w:rFonts w:hint="default" w:ascii="宋体" w:hAnsi="宋体" w:eastAsia="宋体"/>
          <w:sz w:val="24"/>
        </w:rPr>
        <w:t>，不外排</w:t>
      </w:r>
      <w:r>
        <w:rPr>
          <w:rFonts w:hint="eastAsia" w:ascii="宋体" w:hAnsi="宋体" w:eastAsia="宋体"/>
          <w:sz w:val="24"/>
          <w:lang w:eastAsia="zh-CN"/>
        </w:rPr>
        <w:t>，</w:t>
      </w:r>
      <w:r>
        <w:rPr>
          <w:rFonts w:hint="eastAsia" w:ascii="宋体" w:hAnsi="宋体" w:eastAsia="宋体"/>
          <w:sz w:val="24"/>
        </w:rPr>
        <w:t>无生产废水。</w:t>
      </w:r>
    </w:p>
    <w:p>
      <w:pPr>
        <w:spacing w:line="360" w:lineRule="auto"/>
        <w:ind w:firstLine="480"/>
        <w:outlineLvl w:val="0"/>
        <w:rPr>
          <w:rFonts w:ascii="宋体" w:hAnsi="宋体" w:eastAsia="宋体"/>
          <w:sz w:val="24"/>
          <w:szCs w:val="24"/>
        </w:rPr>
      </w:pPr>
      <w:r>
        <w:rPr>
          <w:rFonts w:ascii="宋体" w:hAnsi="宋体" w:eastAsia="宋体"/>
          <w:sz w:val="24"/>
          <w:szCs w:val="24"/>
        </w:rPr>
        <w:t>2.</w:t>
      </w:r>
      <w:r>
        <w:rPr>
          <w:rFonts w:hint="eastAsia" w:ascii="宋体" w:hAnsi="宋体" w:eastAsia="宋体" w:cs="宋体"/>
          <w:sz w:val="24"/>
          <w:szCs w:val="24"/>
        </w:rPr>
        <w:t>废气</w:t>
      </w:r>
    </w:p>
    <w:p>
      <w:pPr>
        <w:pStyle w:val="57"/>
        <w:spacing w:line="360" w:lineRule="auto"/>
        <w:ind w:firstLine="480"/>
        <w:rPr>
          <w:rFonts w:ascii="宋体" w:hAnsi="宋体" w:eastAsia="宋体"/>
          <w:sz w:val="24"/>
          <w:szCs w:val="24"/>
        </w:rPr>
      </w:pPr>
      <w:r>
        <w:rPr>
          <w:rFonts w:ascii="宋体" w:hAnsi="宋体" w:eastAsia="宋体"/>
          <w:sz w:val="24"/>
          <w:szCs w:val="24"/>
        </w:rPr>
        <w:t>（1）无组织废气</w:t>
      </w:r>
    </w:p>
    <w:p>
      <w:pPr>
        <w:keepNext w:val="0"/>
        <w:keepLines w:val="0"/>
        <w:pageBreakBefore w:val="0"/>
        <w:numPr>
          <w:ilvl w:val="0"/>
          <w:numId w:val="0"/>
        </w:numPr>
        <w:tabs>
          <w:tab w:val="left" w:pos="1785"/>
        </w:tabs>
        <w:kinsoku/>
        <w:wordWrap/>
        <w:overflowPunct/>
        <w:topLinePunct w:val="0"/>
        <w:autoSpaceDE/>
        <w:autoSpaceDN/>
        <w:bidi w:val="0"/>
        <w:adjustRightInd/>
        <w:snapToGrid w:val="0"/>
        <w:spacing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经监测，</w:t>
      </w:r>
      <w:r>
        <w:rPr>
          <w:rFonts w:hint="default" w:ascii="Times New Roman" w:hAnsi="Times New Roman" w:eastAsia="宋体" w:cs="Times New Roman"/>
          <w:color w:val="auto"/>
          <w:sz w:val="24"/>
          <w:szCs w:val="24"/>
          <w:lang w:val="en-US" w:eastAsia="zh-CN"/>
        </w:rPr>
        <w:t>颗粒物、甲醛</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厂界无组织排放</w:t>
      </w:r>
      <w:r>
        <w:rPr>
          <w:rFonts w:hint="default" w:ascii="Times New Roman" w:hAnsi="Times New Roman" w:eastAsia="宋体" w:cs="Times New Roman"/>
          <w:color w:val="auto"/>
          <w:sz w:val="24"/>
          <w:szCs w:val="24"/>
        </w:rPr>
        <w:t>最大浓度为</w:t>
      </w:r>
      <w:r>
        <w:rPr>
          <w:rFonts w:hint="eastAsia" w:ascii="Times New Roman" w:hAnsi="Times New Roman" w:eastAsia="宋体" w:cs="Times New Roman"/>
          <w:color w:val="auto"/>
          <w:sz w:val="24"/>
          <w:szCs w:val="24"/>
          <w:lang w:val="en-US" w:eastAsia="zh-CN"/>
        </w:rPr>
        <w:t>0.508</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val="en-US" w:eastAsia="zh-CN"/>
        </w:rPr>
        <w:t>0.15</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rPr>
        <w:t>，满足《大气污染物综合排放标准》（GB16297-1996）表2中“颗粒物”的最高允许排放浓度要求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lang w:val="en-US" w:eastAsia="zh-CN"/>
        </w:rPr>
        <w:t>颗粒物≦1.0mg/m³</w:t>
      </w:r>
      <w:r>
        <w:rPr>
          <w:rFonts w:hint="default" w:ascii="Times New Roman" w:hAnsi="Times New Roman" w:eastAsia="宋体" w:cs="Times New Roman"/>
          <w:bCs/>
          <w:color w:val="auto"/>
          <w:sz w:val="24"/>
          <w:szCs w:val="24"/>
          <w:highlight w:val="none"/>
          <w:vertAlign w:val="baseline"/>
          <w:lang w:val="en-US" w:eastAsia="zh-CN"/>
        </w:rPr>
        <w:t>、甲醛</w:t>
      </w:r>
      <w:r>
        <w:rPr>
          <w:rFonts w:hint="default" w:ascii="Times New Roman" w:hAnsi="Times New Roman" w:eastAsia="宋体" w:cs="Times New Roman"/>
          <w:bCs/>
          <w:color w:val="auto"/>
          <w:sz w:val="24"/>
          <w:szCs w:val="24"/>
          <w:highlight w:val="none"/>
          <w:lang w:val="en-US" w:eastAsia="zh-CN"/>
        </w:rPr>
        <w:t>≦0.2mg/m³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能够实现达标排放。</w:t>
      </w:r>
    </w:p>
    <w:p>
      <w:pPr>
        <w:pStyle w:val="57"/>
        <w:spacing w:line="360" w:lineRule="auto"/>
        <w:ind w:left="420" w:firstLine="0"/>
        <w:rPr>
          <w:rFonts w:ascii="宋体" w:hAnsi="宋体" w:eastAsia="宋体"/>
          <w:sz w:val="24"/>
          <w:szCs w:val="24"/>
        </w:rPr>
      </w:pPr>
      <w:r>
        <w:rPr>
          <w:rFonts w:ascii="宋体" w:hAnsi="宋体" w:eastAsia="宋体"/>
          <w:sz w:val="24"/>
          <w:szCs w:val="24"/>
        </w:rPr>
        <w:t>（2）有组织废气</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经监测</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#排气筒颗粒物</w:t>
      </w:r>
      <w:r>
        <w:rPr>
          <w:rFonts w:hint="default" w:ascii="Times New Roman" w:hAnsi="Times New Roman" w:eastAsia="宋体" w:cs="Times New Roman"/>
          <w:color w:val="auto"/>
          <w:sz w:val="24"/>
          <w:szCs w:val="24"/>
        </w:rPr>
        <w:t>最大排放浓度</w:t>
      </w:r>
      <w:r>
        <w:rPr>
          <w:rFonts w:hint="default" w:ascii="Times New Roman" w:hAnsi="Times New Roman" w:eastAsia="宋体" w:cs="Times New Roman"/>
          <w:color w:val="auto"/>
          <w:sz w:val="24"/>
          <w:szCs w:val="24"/>
          <w:lang w:val="en-US" w:eastAsia="zh-CN" w:bidi="ar-SA"/>
        </w:rPr>
        <w:t>、排放速率分别</w:t>
      </w:r>
      <w:r>
        <w:rPr>
          <w:rFonts w:hint="default" w:ascii="Times New Roman" w:hAnsi="Times New Roman" w:eastAsia="宋体" w:cs="Times New Roman"/>
          <w:color w:val="auto"/>
          <w:sz w:val="24"/>
          <w:szCs w:val="24"/>
        </w:rPr>
        <w:t>为</w:t>
      </w:r>
      <w:r>
        <w:rPr>
          <w:rFonts w:hint="eastAsia" w:ascii="Times New Roman" w:hAnsi="Times New Roman" w:cs="Times New Roman"/>
          <w:color w:val="auto"/>
          <w:sz w:val="24"/>
          <w:szCs w:val="24"/>
          <w:lang w:val="en-US" w:eastAsia="zh-CN"/>
        </w:rPr>
        <w:t>5.6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lang w:val="en-US" w:eastAsia="zh-CN" w:bidi="ar-SA"/>
        </w:rPr>
        <w:t>、</w:t>
      </w:r>
      <w:r>
        <w:rPr>
          <w:rFonts w:hint="eastAsia" w:ascii="宋体" w:hAnsi="宋体" w:eastAsia="宋体" w:cs="宋体"/>
          <w:b w:val="0"/>
          <w:bCs/>
          <w:color w:val="000000"/>
          <w:sz w:val="21"/>
          <w:szCs w:val="21"/>
          <w:lang w:val="en-US" w:eastAsia="zh-CN"/>
        </w:rPr>
        <w:t>4.5</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r>
        <w:rPr>
          <w:rFonts w:hint="default" w:ascii="Times New Roman" w:hAnsi="Times New Roman" w:eastAsia="宋体" w:cs="Times New Roman"/>
          <w:color w:val="auto"/>
          <w:sz w:val="24"/>
          <w:szCs w:val="24"/>
          <w:lang w:val="en-US" w:eastAsia="zh-CN" w:bidi="ar-SA"/>
        </w:rPr>
        <w:t>kg/h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处理效率为</w:t>
      </w:r>
      <w:r>
        <w:rPr>
          <w:rFonts w:hint="eastAsia" w:ascii="Times New Roman" w:hAnsi="Times New Roman" w:cs="Times New Roman"/>
          <w:color w:val="auto"/>
          <w:sz w:val="24"/>
          <w:szCs w:val="24"/>
          <w:lang w:val="en-US" w:eastAsia="zh-CN"/>
        </w:rPr>
        <w:t>88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b w:val="0"/>
          <w:bCs/>
          <w:color w:val="auto"/>
          <w:sz w:val="24"/>
          <w:szCs w:val="24"/>
          <w:highlight w:val="none"/>
          <w:lang w:val="en-US" w:eastAsia="zh-CN"/>
        </w:rPr>
        <w:t>《山东省区域性大气污染物综合排放标准》（DB37/2376-2013）表2重点控制区颗粒物排放浓度限值要求（颗粒物≤10mg/m³）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排放速率满足</w:t>
      </w:r>
      <w:r>
        <w:rPr>
          <w:rFonts w:hint="default" w:ascii="Times New Roman" w:hAnsi="Times New Roman" w:eastAsia="宋体" w:cs="Times New Roman"/>
          <w:color w:val="auto"/>
          <w:kern w:val="0"/>
          <w:sz w:val="24"/>
          <w:szCs w:val="24"/>
          <w:lang w:val="en-US" w:eastAsia="zh-CN"/>
        </w:rPr>
        <w:t>《大气污染物综合排放标准》（GB16297-1996）表2中最高允许排放标准，</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#排气筒颗粒物</w:t>
      </w:r>
      <w:r>
        <w:rPr>
          <w:rFonts w:hint="default" w:ascii="Times New Roman" w:hAnsi="Times New Roman" w:eastAsia="宋体" w:cs="Times New Roman"/>
          <w:color w:val="auto"/>
          <w:sz w:val="24"/>
          <w:szCs w:val="24"/>
        </w:rPr>
        <w:t>最大排放浓度</w:t>
      </w:r>
      <w:r>
        <w:rPr>
          <w:rFonts w:hint="default" w:ascii="Times New Roman" w:hAnsi="Times New Roman" w:eastAsia="宋体" w:cs="Times New Roman"/>
          <w:color w:val="auto"/>
          <w:sz w:val="24"/>
          <w:szCs w:val="24"/>
          <w:lang w:val="en-US" w:eastAsia="zh-CN" w:bidi="ar-SA"/>
        </w:rPr>
        <w:t>、排放速率分别</w:t>
      </w:r>
      <w:r>
        <w:rPr>
          <w:rFonts w:hint="default" w:ascii="Times New Roman" w:hAnsi="Times New Roman" w:eastAsia="宋体" w:cs="Times New Roman"/>
          <w:color w:val="auto"/>
          <w:sz w:val="24"/>
          <w:szCs w:val="24"/>
        </w:rPr>
        <w:t>为</w:t>
      </w:r>
      <w:r>
        <w:rPr>
          <w:rFonts w:hint="eastAsia" w:ascii="Times New Roman" w:hAnsi="Times New Roman" w:cs="Times New Roman"/>
          <w:color w:val="auto"/>
          <w:sz w:val="24"/>
          <w:szCs w:val="24"/>
          <w:lang w:val="en-US" w:eastAsia="zh-CN"/>
        </w:rPr>
        <w:t>5.5</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lang w:val="en-US" w:eastAsia="zh-CN" w:bidi="ar-SA"/>
        </w:rPr>
        <w:t>、</w:t>
      </w:r>
      <w:r>
        <w:rPr>
          <w:rFonts w:hint="eastAsia" w:ascii="宋体" w:hAnsi="宋体" w:eastAsia="宋体" w:cs="宋体"/>
          <w:b w:val="0"/>
          <w:bCs/>
          <w:color w:val="000000"/>
          <w:sz w:val="21"/>
          <w:szCs w:val="21"/>
          <w:lang w:val="en-US" w:eastAsia="zh-CN"/>
        </w:rPr>
        <w:t>10.3</w:t>
      </w:r>
      <w:r>
        <w:rPr>
          <w:rFonts w:hint="default" w:ascii="Arial" w:hAnsi="Arial" w:eastAsia="宋体" w:cs="Arial"/>
          <w:b w:val="0"/>
          <w:bCs/>
          <w:color w:val="000000"/>
          <w:sz w:val="21"/>
          <w:szCs w:val="21"/>
          <w:lang w:val="en-US" w:eastAsia="zh-CN"/>
        </w:rPr>
        <w:t>×</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vertAlign w:val="superscript"/>
          <w:lang w:val="en-US" w:eastAsia="zh-CN"/>
        </w:rPr>
        <w:t>-3</w:t>
      </w:r>
      <w:r>
        <w:rPr>
          <w:rFonts w:hint="default" w:ascii="Times New Roman" w:hAnsi="Times New Roman" w:eastAsia="宋体" w:cs="Times New Roman"/>
          <w:color w:val="auto"/>
          <w:sz w:val="24"/>
          <w:szCs w:val="24"/>
          <w:lang w:val="en-US" w:eastAsia="zh-CN" w:bidi="ar-SA"/>
        </w:rPr>
        <w:t>kg/h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处理效率为</w:t>
      </w:r>
      <w:r>
        <w:rPr>
          <w:rFonts w:hint="eastAsia" w:ascii="Times New Roman" w:hAnsi="Times New Roman" w:cs="Times New Roman"/>
          <w:color w:val="auto"/>
          <w:sz w:val="24"/>
          <w:szCs w:val="24"/>
          <w:lang w:val="en-US" w:eastAsia="zh-CN"/>
        </w:rPr>
        <w:t>92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b w:val="0"/>
          <w:bCs/>
          <w:color w:val="auto"/>
          <w:sz w:val="24"/>
          <w:szCs w:val="24"/>
          <w:highlight w:val="none"/>
          <w:lang w:val="en-US" w:eastAsia="zh-CN"/>
        </w:rPr>
        <w:t>《山东省区域性大气污染物综合排放标准》（DB37/2376-2013）表2重点控制区颗粒物排放浓度限值要求（颗粒物≤10mg/m³）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排放速率满足</w:t>
      </w:r>
      <w:r>
        <w:rPr>
          <w:rFonts w:hint="default" w:ascii="Times New Roman" w:hAnsi="Times New Roman" w:eastAsia="宋体" w:cs="Times New Roman"/>
          <w:color w:val="auto"/>
          <w:kern w:val="0"/>
          <w:sz w:val="24"/>
          <w:szCs w:val="24"/>
          <w:lang w:val="en-US" w:eastAsia="zh-CN"/>
        </w:rPr>
        <w:t>《大气污染物综合排放标准》（GB16297-1996）表2中最高允许排放标准，</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#排气筒甲醛</w:t>
      </w:r>
      <w:r>
        <w:rPr>
          <w:rFonts w:hint="default" w:ascii="Times New Roman" w:hAnsi="Times New Roman" w:eastAsia="宋体" w:cs="Times New Roman"/>
          <w:color w:val="auto"/>
          <w:sz w:val="24"/>
          <w:szCs w:val="24"/>
        </w:rPr>
        <w:t>的最大排放浓度</w:t>
      </w:r>
      <w:r>
        <w:rPr>
          <w:rFonts w:hint="default" w:ascii="Times New Roman" w:hAnsi="Times New Roman" w:eastAsia="宋体" w:cs="Times New Roman"/>
          <w:color w:val="auto"/>
          <w:sz w:val="24"/>
          <w:szCs w:val="24"/>
          <w:lang w:val="en-US" w:eastAsia="zh-CN"/>
        </w:rPr>
        <w:t>为</w:t>
      </w:r>
      <w:r>
        <w:rPr>
          <w:rFonts w:hint="eastAsia" w:ascii="Times New Roman" w:hAnsi="Times New Roman" w:cs="Times New Roman"/>
          <w:color w:val="auto"/>
          <w:sz w:val="24"/>
          <w:szCs w:val="24"/>
          <w:lang w:val="en-US" w:eastAsia="zh-CN"/>
        </w:rPr>
        <w:t>14.2</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m³，</w:t>
      </w:r>
      <w:r>
        <w:rPr>
          <w:rFonts w:hint="default" w:ascii="Times New Roman" w:hAnsi="Times New Roman" w:eastAsia="宋体" w:cs="Times New Roman"/>
          <w:color w:val="auto"/>
          <w:sz w:val="24"/>
          <w:szCs w:val="24"/>
        </w:rPr>
        <w:t>排放速率为</w:t>
      </w:r>
      <w:r>
        <w:rPr>
          <w:rFonts w:hint="eastAsia" w:ascii="Times New Roman" w:hAnsi="Times New Roman" w:cs="Times New Roman"/>
          <w:color w:val="auto"/>
          <w:sz w:val="24"/>
          <w:szCs w:val="24"/>
          <w:lang w:val="en-US" w:eastAsia="zh-CN"/>
        </w:rPr>
        <w:t>0.025</w:t>
      </w:r>
      <w:r>
        <w:rPr>
          <w:rFonts w:hint="default" w:ascii="Times New Roman" w:hAnsi="Times New Roman" w:eastAsia="宋体" w:cs="Times New Roman"/>
          <w:color w:val="auto"/>
          <w:sz w:val="24"/>
          <w:szCs w:val="24"/>
        </w:rPr>
        <w:t>kg/h，满足</w:t>
      </w:r>
      <w:r>
        <w:rPr>
          <w:rFonts w:hint="default" w:ascii="Times New Roman" w:hAnsi="Times New Roman" w:eastAsia="宋体" w:cs="Times New Roman"/>
          <w:color w:val="auto"/>
          <w:kern w:val="0"/>
          <w:sz w:val="24"/>
          <w:szCs w:val="24"/>
          <w:lang w:val="en-US" w:eastAsia="zh-CN"/>
        </w:rPr>
        <w:t>《大气污染物综合排放标准》（GB16297-1996）表2中相关标准要求，</w:t>
      </w:r>
      <w:r>
        <w:rPr>
          <w:rFonts w:hint="default" w:ascii="Times New Roman" w:hAnsi="Times New Roman" w:eastAsia="宋体" w:cs="Times New Roman"/>
          <w:color w:val="auto"/>
          <w:sz w:val="24"/>
          <w:szCs w:val="24"/>
          <w:lang w:val="en-US" w:eastAsia="zh-CN"/>
        </w:rPr>
        <w:t>能够实现达标排放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甲醛的去除效率为</w:t>
      </w:r>
      <w:r>
        <w:rPr>
          <w:rFonts w:hint="eastAsia" w:ascii="Times New Roman" w:hAnsi="Times New Roman" w:cs="Times New Roman"/>
          <w:color w:val="auto"/>
          <w:sz w:val="24"/>
          <w:szCs w:val="24"/>
          <w:lang w:val="en-US" w:eastAsia="zh-CN"/>
        </w:rPr>
        <w:t>82%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w:t>
      </w:r>
    </w:p>
    <w:p>
      <w:pPr>
        <w:pStyle w:val="57"/>
        <w:snapToGrid w:val="0"/>
        <w:spacing w:line="360" w:lineRule="auto"/>
        <w:ind w:left="420" w:firstLine="0"/>
        <w:rPr>
          <w:rFonts w:ascii="宋体" w:hAnsi="宋体" w:eastAsia="宋体"/>
          <w:sz w:val="24"/>
          <w:szCs w:val="24"/>
        </w:rPr>
      </w:pPr>
      <w:r>
        <w:rPr>
          <w:rFonts w:ascii="宋体" w:hAnsi="宋体" w:eastAsia="宋体"/>
          <w:sz w:val="24"/>
          <w:szCs w:val="24"/>
        </w:rPr>
        <w:t>3、厂界噪声</w:t>
      </w:r>
    </w:p>
    <w:p>
      <w:pPr>
        <w:pStyle w:val="57"/>
        <w:snapToGrid w:val="0"/>
        <w:spacing w:line="360" w:lineRule="auto"/>
        <w:ind w:firstLine="0"/>
        <w:rPr>
          <w:rFonts w:ascii="宋体" w:hAnsi="宋体" w:eastAsia="宋体"/>
          <w:sz w:val="24"/>
          <w:szCs w:val="24"/>
        </w:rPr>
      </w:pPr>
      <w:r>
        <w:rPr>
          <w:rFonts w:ascii="宋体" w:hAnsi="宋体" w:eastAsia="宋体"/>
          <w:sz w:val="24"/>
          <w:szCs w:val="24"/>
        </w:rPr>
        <w:t xml:space="preserve">    监测期间，</w:t>
      </w:r>
      <w:r>
        <w:rPr>
          <w:rFonts w:hint="eastAsia" w:ascii="宋体" w:hAnsi="宋体" w:eastAsia="宋体"/>
          <w:sz w:val="24"/>
          <w:szCs w:val="24"/>
        </w:rPr>
        <w:t>厂界昼间噪声最高值为</w:t>
      </w:r>
      <w:r>
        <w:rPr>
          <w:rFonts w:ascii="宋体" w:hAnsi="宋体" w:eastAsia="宋体"/>
          <w:sz w:val="24"/>
          <w:szCs w:val="24"/>
        </w:rPr>
        <w:t>5</w:t>
      </w:r>
      <w:r>
        <w:rPr>
          <w:rFonts w:hint="eastAsia" w:ascii="宋体" w:hAnsi="宋体" w:eastAsia="宋体"/>
          <w:sz w:val="24"/>
          <w:szCs w:val="24"/>
          <w:lang w:val="en-US" w:eastAsia="zh-CN"/>
        </w:rPr>
        <w:t>5.5</w:t>
      </w:r>
      <w:r>
        <w:rPr>
          <w:rFonts w:ascii="宋体" w:hAnsi="宋体" w:eastAsia="宋体"/>
          <w:bCs/>
          <w:sz w:val="24"/>
          <w:szCs w:val="24"/>
        </w:rPr>
        <w:t>dB(A)</w:t>
      </w:r>
      <w:r>
        <w:rPr>
          <w:rFonts w:hint="eastAsia" w:ascii="宋体" w:hAnsi="宋体" w:eastAsia="宋体"/>
          <w:bCs/>
          <w:sz w:val="24"/>
          <w:szCs w:val="24"/>
        </w:rPr>
        <w:t>，小于</w:t>
      </w:r>
      <w:r>
        <w:rPr>
          <w:rFonts w:ascii="宋体" w:hAnsi="宋体" w:eastAsia="宋体"/>
          <w:bCs/>
          <w:sz w:val="24"/>
          <w:szCs w:val="24"/>
        </w:rPr>
        <w:t>60dB(A)</w:t>
      </w:r>
      <w:r>
        <w:rPr>
          <w:rFonts w:hint="eastAsia" w:ascii="宋体" w:hAnsi="宋体" w:eastAsia="宋体"/>
          <w:bCs/>
          <w:sz w:val="24"/>
          <w:szCs w:val="24"/>
        </w:rPr>
        <w:t>；</w:t>
      </w:r>
      <w:r>
        <w:rPr>
          <w:rFonts w:hint="eastAsia" w:ascii="宋体" w:hAnsi="宋体" w:eastAsia="宋体"/>
          <w:sz w:val="24"/>
          <w:szCs w:val="24"/>
        </w:rPr>
        <w:t>夜间不生产</w:t>
      </w:r>
      <w:r>
        <w:rPr>
          <w:rFonts w:hint="eastAsia" w:ascii="宋体" w:hAnsi="宋体" w:eastAsia="宋体"/>
          <w:bCs/>
          <w:sz w:val="24"/>
          <w:szCs w:val="24"/>
        </w:rPr>
        <w:t>。</w:t>
      </w:r>
      <w:r>
        <w:rPr>
          <w:rFonts w:hint="eastAsia" w:ascii="宋体" w:hAnsi="宋体" w:eastAsia="宋体"/>
          <w:sz w:val="24"/>
          <w:szCs w:val="24"/>
        </w:rPr>
        <w:t>厂界噪声符合《工业企业厂界环境噪声排放标准》（</w:t>
      </w:r>
      <w:r>
        <w:rPr>
          <w:rFonts w:ascii="宋体" w:hAnsi="宋体" w:eastAsia="宋体"/>
          <w:sz w:val="24"/>
          <w:szCs w:val="24"/>
        </w:rPr>
        <w:t>GB12348-2008</w:t>
      </w:r>
      <w:r>
        <w:rPr>
          <w:rFonts w:hint="eastAsia" w:ascii="宋体" w:hAnsi="宋体" w:eastAsia="宋体"/>
          <w:sz w:val="24"/>
          <w:szCs w:val="24"/>
        </w:rPr>
        <w:t>）中</w:t>
      </w:r>
      <w:r>
        <w:rPr>
          <w:rFonts w:ascii="宋体" w:hAnsi="宋体" w:eastAsia="宋体"/>
          <w:sz w:val="24"/>
          <w:szCs w:val="24"/>
        </w:rPr>
        <w:t>2</w:t>
      </w:r>
      <w:r>
        <w:rPr>
          <w:rFonts w:hint="eastAsia" w:ascii="宋体" w:hAnsi="宋体" w:eastAsia="宋体"/>
          <w:sz w:val="24"/>
          <w:szCs w:val="24"/>
        </w:rPr>
        <w:t>类标准要求。</w:t>
      </w:r>
      <w:r>
        <w:rPr>
          <w:rStyle w:val="58"/>
          <w:rFonts w:hint="eastAsia" w:ascii="宋体" w:hAnsi="宋体" w:eastAsia="宋体" w:cs="宋体"/>
        </w:rPr>
        <w:t>对周围敏感点基本没有影响。</w:t>
      </w:r>
    </w:p>
    <w:p>
      <w:pPr>
        <w:snapToGrid w:val="0"/>
        <w:spacing w:line="360" w:lineRule="auto"/>
        <w:ind w:left="420"/>
        <w:jc w:val="left"/>
        <w:rPr>
          <w:rFonts w:ascii="宋体" w:hAnsi="宋体" w:eastAsia="宋体"/>
          <w:sz w:val="24"/>
          <w:szCs w:val="24"/>
        </w:rPr>
      </w:pPr>
      <w:r>
        <w:rPr>
          <w:rFonts w:ascii="宋体" w:hAnsi="宋体" w:eastAsia="宋体"/>
          <w:sz w:val="24"/>
          <w:szCs w:val="24"/>
        </w:rPr>
        <w:t>4、</w:t>
      </w:r>
      <w:r>
        <w:rPr>
          <w:rFonts w:hint="eastAsia" w:ascii="宋体" w:hAnsi="宋体" w:eastAsia="宋体" w:cs="宋体"/>
          <w:sz w:val="24"/>
          <w:szCs w:val="24"/>
        </w:rPr>
        <w:t>固体废物</w:t>
      </w:r>
      <w:bookmarkStart w:id="60" w:name="_Toc22205"/>
      <w:bookmarkEnd w:id="60"/>
      <w:bookmarkStart w:id="61" w:name="_Toc31270"/>
      <w:bookmarkEnd w:id="61"/>
    </w:p>
    <w:p>
      <w:pPr>
        <w:keepNext w:val="0"/>
        <w:keepLines w:val="0"/>
        <w:pageBreakBefore w:val="0"/>
        <w:widowControl/>
        <w:numPr>
          <w:ilvl w:val="0"/>
          <w:numId w:val="0"/>
        </w:numPr>
        <w:kinsoku/>
        <w:wordWrap/>
        <w:overflowPunct/>
        <w:topLinePunct w:val="0"/>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生活垃圾有环卫部门统一清运;冲条、盘头工序产生的粉尘、更换滤袋和布袋除尘器收集的粉尘外售于废品综合利用，边脚料收集后企业回收再利用;废胶桶，更换的光氧催化管、废油属于危险废物，按《危险废物贮存污染控制标准》(GB18597-2001)及 其修改单要求进行贮存、运输、处置，交由有危废处理资质的单位进行集中处理。固废暂存场所做到“防渗漏、防雨淋、防流失”措施。</w:t>
      </w:r>
    </w:p>
    <w:p>
      <w:pPr>
        <w:pStyle w:val="2"/>
        <w:spacing w:after="0" w:line="360" w:lineRule="auto"/>
        <w:ind w:left="0" w:leftChars="0" w:firstLine="562" w:firstLineChars="200"/>
        <w:rPr>
          <w:rFonts w:hint="eastAsia" w:ascii="宋体" w:hAnsi="宋体"/>
        </w:rPr>
      </w:pPr>
      <w:r>
        <w:rPr>
          <w:rFonts w:hint="eastAsia" w:ascii="宋体" w:hAnsi="宋体"/>
        </w:rPr>
        <w:t>5、污染物排放总量</w:t>
      </w:r>
    </w:p>
    <w:p>
      <w:pPr>
        <w:pStyle w:val="2"/>
        <w:spacing w:after="0" w:line="360" w:lineRule="auto"/>
        <w:ind w:left="0" w:leftChars="0" w:firstLine="480" w:firstLineChars="200"/>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本项目不外排生产废水、无二氧化硫、氮氧化物产生；按照现行规定，无需申请污染物排放总量。</w:t>
      </w:r>
    </w:p>
    <w:p>
      <w:pPr>
        <w:pStyle w:val="2"/>
        <w:spacing w:after="0" w:line="360" w:lineRule="auto"/>
        <w:ind w:left="0" w:leftChars="0" w:firstLine="562" w:firstLineChars="200"/>
        <w:rPr>
          <w:rFonts w:ascii="宋体" w:hAnsi="宋体"/>
        </w:rPr>
      </w:pPr>
      <w:r>
        <w:rPr>
          <w:rFonts w:hint="eastAsia" w:ascii="宋体" w:hAnsi="宋体"/>
        </w:rPr>
        <w:t>6</w:t>
      </w:r>
      <w:r>
        <w:rPr>
          <w:rFonts w:ascii="宋体" w:hAnsi="宋体"/>
        </w:rPr>
        <w:t>、卫生防护距离</w:t>
      </w:r>
    </w:p>
    <w:p>
      <w:pPr>
        <w:snapToGrid w:val="0"/>
        <w:spacing w:line="360" w:lineRule="auto"/>
        <w:jc w:val="left"/>
        <w:rPr>
          <w:rFonts w:ascii="宋体" w:hAnsi="宋体" w:eastAsia="宋体"/>
          <w:sz w:val="24"/>
          <w:szCs w:val="24"/>
        </w:rPr>
      </w:pPr>
      <w:r>
        <w:rPr>
          <w:rFonts w:ascii="宋体" w:hAnsi="宋体" w:eastAsia="宋体"/>
          <w:sz w:val="24"/>
          <w:szCs w:val="24"/>
        </w:rPr>
        <w:t xml:space="preserve">    根据勘查，项目生</w:t>
      </w:r>
      <w:r>
        <w:rPr>
          <w:rStyle w:val="58"/>
          <w:rFonts w:hint="eastAsia" w:ascii="宋体" w:hAnsi="宋体" w:eastAsia="宋体" w:cs="宋体"/>
        </w:rPr>
        <w:t>产车间</w:t>
      </w:r>
      <w:r>
        <w:rPr>
          <w:rFonts w:ascii="宋体" w:hAnsi="宋体" w:eastAsia="宋体"/>
          <w:sz w:val="24"/>
          <w:szCs w:val="24"/>
        </w:rPr>
        <w:t>100m</w:t>
      </w:r>
      <w:r>
        <w:rPr>
          <w:rFonts w:hint="eastAsia" w:ascii="宋体" w:hAnsi="宋体" w:eastAsia="宋体" w:cs="宋体"/>
          <w:sz w:val="24"/>
          <w:szCs w:val="24"/>
        </w:rPr>
        <w:t>范围内，无村庄、学校、医院等敏感点。符合卫生防护距离要求。</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五、工程建设对环境的影响</w:t>
      </w:r>
    </w:p>
    <w:p>
      <w:pPr>
        <w:spacing w:line="360" w:lineRule="auto"/>
        <w:ind w:firstLine="480"/>
        <w:outlineLvl w:val="1"/>
        <w:rPr>
          <w:rFonts w:ascii="宋体" w:hAnsi="宋体" w:eastAsia="宋体"/>
          <w:color w:val="000000"/>
          <w:sz w:val="24"/>
          <w:szCs w:val="24"/>
        </w:rPr>
      </w:pPr>
      <w:r>
        <w:rPr>
          <w:rFonts w:hint="eastAsia" w:ascii="宋体" w:hAnsi="宋体" w:eastAsia="宋体" w:cs="宋体"/>
          <w:color w:val="000000"/>
          <w:sz w:val="24"/>
          <w:szCs w:val="24"/>
        </w:rPr>
        <w:t>该项目未对周边环境产生明显环境质量和生态影响。</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六、验收结论</w:t>
      </w:r>
    </w:p>
    <w:p>
      <w:pPr>
        <w:spacing w:line="360" w:lineRule="auto"/>
        <w:ind w:firstLine="470" w:firstLineChars="196"/>
        <w:rPr>
          <w:rFonts w:hint="eastAsia" w:ascii="宋体" w:hAnsi="宋体" w:eastAsia="宋体"/>
          <w:sz w:val="24"/>
          <w:szCs w:val="24"/>
        </w:rPr>
      </w:pPr>
      <w:r>
        <w:rPr>
          <w:rFonts w:hint="eastAsia" w:ascii="宋体" w:hAnsi="宋体" w:eastAsia="宋体" w:cs="宋体"/>
          <w:color w:val="000000"/>
          <w:sz w:val="24"/>
          <w:szCs w:val="24"/>
        </w:rPr>
        <w:t>依据《建设项目竣工环境保护验收暂行办法》，根据该项目竣工环境保护验收监测报告和验收组现场勘察情况，项目环境保护审批手续完备，技术资料齐全。</w:t>
      </w:r>
      <w:r>
        <w:rPr>
          <w:rFonts w:hint="eastAsia" w:ascii="宋体" w:hAnsi="宋体" w:eastAsia="宋体"/>
          <w:sz w:val="24"/>
          <w:szCs w:val="24"/>
          <w:lang w:val="en-US" w:eastAsia="zh-CN"/>
        </w:rPr>
        <w:t>涂胶机、热压机、电加热设备各一台，</w:t>
      </w:r>
      <w:r>
        <w:rPr>
          <w:rFonts w:hint="eastAsia" w:ascii="宋体" w:hAnsi="宋体" w:eastAsia="宋体"/>
          <w:sz w:val="24"/>
          <w:szCs w:val="24"/>
        </w:rPr>
        <w:t>现仅生</w:t>
      </w:r>
      <w:r>
        <w:rPr>
          <w:rFonts w:hint="eastAsia" w:ascii="宋体" w:hAnsi="宋体" w:eastAsia="宋体"/>
          <w:sz w:val="24"/>
          <w:szCs w:val="24"/>
          <w:lang w:val="en-US" w:eastAsia="zh-CN"/>
        </w:rPr>
        <w:t>8000m³C型板</w:t>
      </w:r>
      <w:r>
        <w:rPr>
          <w:rFonts w:hint="eastAsia" w:ascii="宋体" w:hAnsi="宋体" w:eastAsia="宋体"/>
          <w:sz w:val="24"/>
          <w:szCs w:val="24"/>
        </w:rPr>
        <w:t>发生产项目进行验收。其他项目如再建设生产，另行验收。</w:t>
      </w:r>
    </w:p>
    <w:p>
      <w:pPr>
        <w:spacing w:line="360" w:lineRule="auto"/>
        <w:ind w:firstLine="470" w:firstLineChars="196"/>
        <w:rPr>
          <w:rFonts w:ascii="宋体" w:hAnsi="宋体" w:eastAsia="宋体"/>
          <w:color w:val="000000"/>
          <w:sz w:val="24"/>
          <w:szCs w:val="24"/>
        </w:rPr>
      </w:pPr>
      <w:r>
        <w:rPr>
          <w:rFonts w:hint="eastAsia" w:ascii="宋体" w:hAnsi="宋体" w:eastAsia="宋体"/>
          <w:sz w:val="24"/>
          <w:szCs w:val="24"/>
        </w:rPr>
        <w:t>其产量与环评</w:t>
      </w:r>
      <w:r>
        <w:rPr>
          <w:rFonts w:hint="eastAsia" w:ascii="宋体" w:hAnsi="宋体" w:eastAsia="宋体"/>
          <w:sz w:val="24"/>
          <w:szCs w:val="24"/>
          <w:lang w:val="en-US" w:eastAsia="zh-CN"/>
        </w:rPr>
        <w:t>减少</w:t>
      </w:r>
      <w:r>
        <w:rPr>
          <w:rFonts w:hint="eastAsia" w:ascii="宋体" w:hAnsi="宋体" w:eastAsia="宋体"/>
          <w:sz w:val="24"/>
          <w:szCs w:val="24"/>
        </w:rPr>
        <w:t>，环保设备与环评基本一致。</w:t>
      </w:r>
      <w:r>
        <w:rPr>
          <w:rFonts w:hint="eastAsia" w:ascii="宋体" w:hAnsi="宋体" w:eastAsia="宋体" w:cs="宋体"/>
          <w:color w:val="000000"/>
          <w:sz w:val="24"/>
          <w:szCs w:val="24"/>
        </w:rPr>
        <w:t>其他均按环评批复的要求建成，无重大变动，具备正常运行条件。项目主要污染物排放满足环评批复标准要求。企业建立了环境管理制度。</w:t>
      </w:r>
    </w:p>
    <w:p>
      <w:pPr>
        <w:spacing w:line="480" w:lineRule="exact"/>
        <w:ind w:firstLine="480" w:firstLineChars="200"/>
        <w:rPr>
          <w:rFonts w:ascii="宋体" w:hAnsi="宋体" w:eastAsia="宋体"/>
          <w:sz w:val="24"/>
          <w:szCs w:val="24"/>
        </w:rPr>
      </w:pPr>
      <w:r>
        <w:rPr>
          <w:rFonts w:hint="eastAsia" w:ascii="宋体" w:hAnsi="宋体" w:eastAsia="宋体" w:cs="宋体"/>
          <w:color w:val="000000"/>
          <w:sz w:val="24"/>
          <w:szCs w:val="24"/>
        </w:rPr>
        <w:t>综上所述，</w:t>
      </w:r>
      <w:r>
        <w:rPr>
          <w:rFonts w:hint="eastAsia" w:ascii="宋体" w:hAnsi="宋体" w:eastAsia="宋体"/>
          <w:sz w:val="24"/>
          <w:szCs w:val="24"/>
          <w:lang w:eastAsia="zh-CN"/>
        </w:rPr>
        <w:t>菏泽市牡丹区俊平木业有限公司年产1万立方C型板生产项目</w:t>
      </w:r>
      <w:r>
        <w:rPr>
          <w:rFonts w:hint="eastAsia" w:ascii="宋体" w:hAnsi="宋体" w:eastAsia="宋体"/>
          <w:sz w:val="24"/>
          <w:szCs w:val="24"/>
        </w:rPr>
        <w:t>（现仅生产沙发）基本符合《建设项目竣工环境保护验收暂行办法》（国环规环评</w:t>
      </w:r>
      <w:r>
        <w:rPr>
          <w:rFonts w:ascii="宋体" w:hAnsi="宋体" w:eastAsia="宋体"/>
          <w:sz w:val="24"/>
          <w:szCs w:val="24"/>
        </w:rPr>
        <w:t>[2017]4</w:t>
      </w:r>
      <w:r>
        <w:rPr>
          <w:rFonts w:hint="eastAsia" w:ascii="宋体" w:hAnsi="宋体" w:eastAsia="宋体"/>
          <w:sz w:val="24"/>
          <w:szCs w:val="24"/>
        </w:rPr>
        <w:t>号）的有关规定，在完成后续要求的前提下，同意验收合格。</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建设单位应当通过环保部网站或其他便于公众知晓的方式，向社会公开信息。</w:t>
      </w:r>
    </w:p>
    <w:p>
      <w:pPr>
        <w:spacing w:line="360" w:lineRule="auto"/>
        <w:ind w:firstLine="482" w:firstLineChars="200"/>
        <w:outlineLvl w:val="1"/>
        <w:rPr>
          <w:rFonts w:ascii="宋体" w:hAnsi="宋体" w:eastAsia="宋体"/>
          <w:b/>
          <w:color w:val="000000"/>
          <w:sz w:val="24"/>
          <w:szCs w:val="24"/>
        </w:rPr>
      </w:pPr>
      <w:r>
        <w:rPr>
          <w:rFonts w:hint="eastAsia" w:ascii="宋体" w:hAnsi="宋体" w:eastAsia="宋体" w:cs="宋体"/>
          <w:b/>
          <w:color w:val="000000"/>
          <w:sz w:val="24"/>
          <w:szCs w:val="24"/>
        </w:rPr>
        <w:t>七、后续要求和建议</w:t>
      </w:r>
    </w:p>
    <w:p>
      <w:pPr>
        <w:spacing w:line="360" w:lineRule="auto"/>
        <w:ind w:firstLine="480"/>
        <w:outlineLvl w:val="1"/>
        <w:rPr>
          <w:rFonts w:ascii="宋体" w:hAnsi="宋体" w:eastAsia="宋体"/>
          <w:color w:val="000000"/>
          <w:sz w:val="24"/>
          <w:szCs w:val="24"/>
        </w:rPr>
      </w:pPr>
      <w:r>
        <w:rPr>
          <w:rFonts w:ascii="宋体" w:hAnsi="宋体" w:eastAsia="宋体"/>
          <w:color w:val="000000"/>
          <w:sz w:val="24"/>
          <w:szCs w:val="24"/>
        </w:rPr>
        <w:t>1、规范废气排放筒监测口及监测平台的建设，完善环保设施标志牌。</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rPr>
        <w:t>2</w:t>
      </w:r>
      <w:r>
        <w:rPr>
          <w:rFonts w:ascii="宋体" w:hAnsi="宋体" w:eastAsia="宋体"/>
          <w:color w:val="000000"/>
          <w:sz w:val="24"/>
          <w:szCs w:val="24"/>
        </w:rPr>
        <w:t>、加强</w:t>
      </w:r>
      <w:r>
        <w:rPr>
          <w:rFonts w:hint="eastAsia" w:ascii="宋体" w:hAnsi="宋体" w:eastAsia="宋体"/>
          <w:color w:val="000000"/>
          <w:sz w:val="24"/>
          <w:szCs w:val="24"/>
        </w:rPr>
        <w:t>涂胶、支管道加装阀门，不工作的进气口及时关闭</w:t>
      </w:r>
      <w:r>
        <w:rPr>
          <w:rFonts w:ascii="宋体" w:hAnsi="宋体" w:eastAsia="宋体"/>
          <w:color w:val="000000"/>
          <w:sz w:val="24"/>
          <w:szCs w:val="24"/>
        </w:rPr>
        <w:t>。</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rPr>
        <w:t>3、加强下料</w:t>
      </w:r>
      <w:r>
        <w:rPr>
          <w:rFonts w:hint="eastAsia" w:ascii="宋体" w:hAnsi="宋体" w:eastAsia="宋体"/>
          <w:color w:val="000000"/>
          <w:sz w:val="24"/>
          <w:szCs w:val="24"/>
          <w:lang w:val="en-US" w:eastAsia="zh-CN"/>
        </w:rPr>
        <w:t>口</w:t>
      </w:r>
      <w:r>
        <w:rPr>
          <w:rFonts w:hint="eastAsia" w:ascii="宋体" w:hAnsi="宋体" w:eastAsia="宋体"/>
          <w:color w:val="000000"/>
          <w:sz w:val="24"/>
          <w:szCs w:val="24"/>
        </w:rPr>
        <w:t>收集，各支管道加装阀门，不工作的进气口及时关闭；减少支管长度，减少压力损失，最大程度提高颗粒物的收集效率。</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rPr>
        <w:t>4</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sz w:val="24"/>
        </w:rPr>
        <w:t>5、补充从立项到调试过程中无环境投诉、违法或处罚记录</w:t>
      </w:r>
    </w:p>
    <w:p>
      <w:pPr>
        <w:spacing w:line="480" w:lineRule="exact"/>
        <w:ind w:firstLine="480"/>
        <w:outlineLvl w:val="1"/>
        <w:rPr>
          <w:rFonts w:hint="eastAsia" w:ascii="宋体" w:hAnsi="宋体" w:eastAsia="宋体"/>
          <w:color w:val="000000"/>
          <w:sz w:val="24"/>
          <w:szCs w:val="24"/>
          <w:lang w:eastAsia="zh-CN"/>
        </w:rPr>
      </w:pPr>
      <w:r>
        <w:rPr>
          <w:rFonts w:hint="eastAsia" w:ascii="宋体" w:hAnsi="宋体" w:eastAsia="宋体"/>
          <w:sz w:val="24"/>
          <w:szCs w:val="24"/>
        </w:rPr>
        <w:t>6、规范建设危废暂存间</w:t>
      </w:r>
      <w:r>
        <w:rPr>
          <w:rFonts w:hint="eastAsia" w:ascii="宋体" w:hAnsi="宋体" w:eastAsia="宋体"/>
          <w:sz w:val="24"/>
          <w:szCs w:val="24"/>
          <w:lang w:eastAsia="zh-CN"/>
        </w:rPr>
        <w:t>。</w:t>
      </w:r>
    </w:p>
    <w:p>
      <w:pPr>
        <w:spacing w:line="440" w:lineRule="exact"/>
        <w:ind w:firstLine="482" w:firstLineChars="200"/>
        <w:rPr>
          <w:rFonts w:hint="eastAsia" w:ascii="宋体" w:hAnsi="宋体" w:eastAsia="宋体"/>
          <w:b/>
          <w:sz w:val="24"/>
          <w:szCs w:val="24"/>
        </w:rPr>
      </w:pPr>
      <w:r>
        <w:rPr>
          <w:rFonts w:hint="eastAsia" w:ascii="宋体" w:hAnsi="宋体" w:eastAsia="宋体"/>
          <w:b/>
          <w:sz w:val="24"/>
          <w:szCs w:val="24"/>
        </w:rPr>
        <w:t>八、验收组人员信息</w:t>
      </w:r>
    </w:p>
    <w:p>
      <w:pPr>
        <w:pStyle w:val="2"/>
        <w:spacing w:after="0" w:line="440" w:lineRule="exact"/>
        <w:ind w:left="0" w:leftChars="0" w:firstLine="555"/>
        <w:rPr>
          <w:rFonts w:hint="eastAsia" w:ascii="宋体" w:hAnsi="宋体"/>
          <w:color w:val="000000"/>
        </w:rPr>
      </w:pPr>
      <w:r>
        <w:rPr>
          <w:rFonts w:hint="eastAsia" w:ascii="宋体" w:hAnsi="宋体"/>
        </w:rPr>
        <w:t xml:space="preserve">验收组人员信息见验收组人员名单 </w:t>
      </w:r>
    </w:p>
    <w:p>
      <w:pPr>
        <w:spacing w:line="440" w:lineRule="exact"/>
        <w:ind w:right="560" w:firstLine="560" w:firstLineChars="200"/>
        <w:jc w:val="right"/>
        <w:rPr>
          <w:rFonts w:hint="eastAsia" w:eastAsia="仿宋_GB2312"/>
          <w:color w:val="FF0000"/>
          <w:sz w:val="28"/>
          <w:szCs w:val="28"/>
        </w:rPr>
      </w:pPr>
      <w:r>
        <w:rPr>
          <w:rFonts w:hint="eastAsia" w:eastAsia="仿宋_GB2312"/>
          <w:color w:val="FF0000"/>
          <w:sz w:val="28"/>
          <w:szCs w:val="28"/>
        </w:rPr>
        <w:t xml:space="preserve">                                                      </w:t>
      </w:r>
    </w:p>
    <w:p>
      <w:pPr>
        <w:wordWrap w:val="0"/>
        <w:spacing w:line="440" w:lineRule="exact"/>
        <w:ind w:right="702" w:firstLine="560" w:firstLineChars="200"/>
        <w:jc w:val="center"/>
        <w:rPr>
          <w:rFonts w:hint="eastAsia" w:ascii="仿宋_GB2312" w:hAnsi="仿宋" w:eastAsia="仿宋_GB2312"/>
          <w:color w:val="000000"/>
          <w:sz w:val="28"/>
          <w:szCs w:val="28"/>
        </w:rPr>
      </w:pPr>
      <w:r>
        <w:rPr>
          <w:rFonts w:hint="eastAsia" w:ascii="仿宋_GB2312" w:hAnsi="仿宋" w:eastAsia="仿宋_GB2312"/>
          <w:color w:val="000000"/>
          <w:sz w:val="28"/>
          <w:szCs w:val="28"/>
        </w:rPr>
        <w:t xml:space="preserve">                          </w:t>
      </w:r>
      <w:r>
        <w:rPr>
          <w:rFonts w:hint="eastAsia" w:ascii="宋体" w:hAnsi="宋体" w:eastAsia="宋体"/>
          <w:sz w:val="24"/>
          <w:szCs w:val="24"/>
          <w:lang w:eastAsia="zh-CN"/>
        </w:rPr>
        <w:t>菏泽市牡丹区俊平木业有限公司</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 xml:space="preserve">                              </w:t>
      </w:r>
    </w:p>
    <w:p>
      <w:pPr>
        <w:wordWrap w:val="0"/>
        <w:spacing w:line="440" w:lineRule="exact"/>
        <w:ind w:right="702" w:firstLine="560" w:firstLineChars="200"/>
        <w:jc w:val="center"/>
        <w:rPr>
          <w:rFonts w:ascii="宋体" w:hAnsi="宋体" w:eastAsia="宋体"/>
          <w:color w:val="000000"/>
          <w:sz w:val="24"/>
          <w:szCs w:val="24"/>
        </w:rPr>
      </w:pPr>
      <w:r>
        <w:rPr>
          <w:rFonts w:hint="eastAsia" w:ascii="仿宋_GB2312" w:hAnsi="仿宋" w:eastAsia="仿宋_GB2312"/>
          <w:color w:val="000000"/>
          <w:sz w:val="28"/>
          <w:szCs w:val="28"/>
        </w:rPr>
        <w:t xml:space="preserve">                              </w:t>
      </w:r>
      <w:r>
        <w:rPr>
          <w:rFonts w:hint="eastAsia" w:ascii="宋体" w:hAnsi="宋体" w:eastAsia="宋体"/>
          <w:color w:val="000000"/>
          <w:sz w:val="24"/>
          <w:szCs w:val="24"/>
        </w:rPr>
        <w:t>二〇一九年</w:t>
      </w:r>
      <w:r>
        <w:rPr>
          <w:rFonts w:hint="eastAsia" w:ascii="宋体" w:hAnsi="宋体" w:eastAsia="宋体"/>
          <w:color w:val="000000"/>
          <w:sz w:val="24"/>
          <w:szCs w:val="24"/>
          <w:lang w:val="en-US" w:eastAsia="zh-CN"/>
        </w:rPr>
        <w:t>十一</w:t>
      </w:r>
      <w:r>
        <w:rPr>
          <w:rFonts w:hint="eastAsia" w:ascii="宋体" w:hAnsi="宋体" w:eastAsia="宋体"/>
          <w:color w:val="000000"/>
          <w:sz w:val="24"/>
          <w:szCs w:val="24"/>
        </w:rPr>
        <w:t>月</w:t>
      </w:r>
      <w:r>
        <w:rPr>
          <w:rFonts w:hint="eastAsia" w:ascii="宋体" w:hAnsi="宋体" w:eastAsia="宋体"/>
          <w:color w:val="000000"/>
          <w:sz w:val="24"/>
          <w:szCs w:val="24"/>
          <w:lang w:val="en-US" w:eastAsia="zh-CN"/>
        </w:rPr>
        <w:t>十六</w:t>
      </w:r>
      <w:r>
        <w:rPr>
          <w:rFonts w:hint="eastAsia" w:ascii="宋体" w:hAnsi="宋体" w:eastAsia="宋体"/>
          <w:color w:val="000000"/>
          <w:sz w:val="24"/>
          <w:szCs w:val="24"/>
        </w:rPr>
        <w:t>日</w:t>
      </w:r>
    </w:p>
    <w:p>
      <w:pPr>
        <w:rPr>
          <w:rFonts w:hint="eastAsia"/>
          <w:b w:val="0"/>
          <w:bCs/>
          <w:lang w:val="en-US" w:eastAsia="zh-CN"/>
        </w:rPr>
      </w:pPr>
      <w:r>
        <w:rPr>
          <w:rFonts w:hint="eastAsia"/>
          <w:lang w:val="en-US" w:eastAsia="zh-CN"/>
        </w:rPr>
        <w:drawing>
          <wp:inline distT="0" distB="0" distL="114300" distR="114300">
            <wp:extent cx="5266690" cy="8261350"/>
            <wp:effectExtent l="0" t="0" r="10160" b="6350"/>
            <wp:docPr id="12" name="图片 12" descr="0f107d91bfbcf3fbbe7cd7fc773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107d91bfbcf3fbbe7cd7fc773a848"/>
                    <pic:cNvPicPr>
                      <a:picLocks noChangeAspect="1"/>
                    </pic:cNvPicPr>
                  </pic:nvPicPr>
                  <pic:blipFill>
                    <a:blip r:embed="rId34"/>
                    <a:stretch>
                      <a:fillRect/>
                    </a:stretch>
                  </pic:blipFill>
                  <pic:spPr>
                    <a:xfrm rot="10800000">
                      <a:off x="0" y="0"/>
                      <a:ext cx="5266690" cy="8261350"/>
                    </a:xfrm>
                    <a:prstGeom prst="rect">
                      <a:avLst/>
                    </a:prstGeom>
                  </pic:spPr>
                </pic:pic>
              </a:graphicData>
            </a:graphic>
          </wp:inline>
        </w:drawing>
      </w:r>
      <w:bookmarkStart w:id="62" w:name="_GoBack"/>
      <w:bookmarkEnd w:id="62"/>
    </w:p>
    <w:sectPr>
      <w:headerReference r:id="rId9" w:type="default"/>
      <w:footerReference r:id="rId10"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rial Narrow">
    <w:altName w:val="Arial"/>
    <w:panose1 w:val="020B0606020202030204"/>
    <w:charset w:val="00"/>
    <w:family w:val="auto"/>
    <w:pitch w:val="default"/>
    <w:sig w:usb0="00000000" w:usb1="00000000" w:usb2="00000000" w:usb3="00000000" w:csb0="2000009F" w:csb1="DFD70000"/>
  </w:font>
  <w:font w:name="Century Schoolbook">
    <w:altName w:val="Segoe Print"/>
    <w:panose1 w:val="02040604050505020304"/>
    <w:charset w:val="00"/>
    <w:family w:val="auto"/>
    <w:pitch w:val="default"/>
    <w:sig w:usb0="00000000"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Times New Roman" w:hAnsi="Times New Roman"/>
        <w:sz w:val="36"/>
        <w:szCs w:val="36"/>
      </w:rPr>
    </w:pPr>
    <w:r>
      <w:rPr>
        <w:sz w:val="36"/>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D7Puw7gBAABWAwAADgAAAAAAAAABACAAAAAeAQAAZHJzL2Uyb0RvYy54bWxQSwUGAAAAAAYABgBZ&#10;AQAASAUAAAAA&#10;">
              <v:fill on="f" focussize="0,0"/>
              <v:stroke on="f"/>
              <v:imagedata o:title=""/>
              <o:lock v:ext="edit" aspectratio="f"/>
              <v:textbox inset="0mm,0mm,0mm,0mm" style="mso-fit-shape-to-text:t;">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Times New Roman" w:hAnsi="Times New Roman"/>
        <w:sz w:val="36"/>
        <w:szCs w:val="36"/>
      </w:rPr>
    </w:pPr>
    <w:r>
      <w:rPr>
        <w:sz w:val="3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cJ6UtbgBAABWAwAADgAAAAAAAAABACAAAAAeAQAAZHJzL2Uyb0RvYy54bWxQSwUGAAAAAAYABgBZ&#10;AQAASAUAAAAA&#10;">
              <v:fill on="f" focussize="0,0"/>
              <v:stroke on="f"/>
              <v:imagedata o:title=""/>
              <o:lock v:ext="edit" aspectratio="f"/>
              <v:textbox inset="0mm,0mm,0mm,0mm" style="mso-fit-shape-to-text:t;">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Times New Roman" w:hAnsi="Times New Roman"/>
        <w:sz w:val="36"/>
        <w:szCs w:val="36"/>
      </w:rPr>
    </w:pPr>
    <w:r>
      <w:rPr>
        <w:sz w:val="3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- 33 -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21"/>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150" cy="131445"/>
              <wp:effectExtent l="0" t="0" r="0" b="0"/>
              <wp:wrapNone/>
              <wp:docPr id="14" name="矩形 14"/>
              <wp:cNvGraphicFramePr/>
              <a:graphic xmlns:a="http://schemas.openxmlformats.org/drawingml/2006/main">
                <a:graphicData uri="http://schemas.microsoft.com/office/word/2010/wordprocessingShape">
                  <wps:wsp>
                    <wps:cNvSpPr/>
                    <wps:spPr>
                      <a:xfrm>
                        <a:off x="0" y="0"/>
                        <a:ext cx="57150" cy="131445"/>
                      </a:xfrm>
                      <a:prstGeom prst="rect">
                        <a:avLst/>
                      </a:prstGeom>
                      <a:noFill/>
                      <a:ln w="9525">
                        <a:noFill/>
                      </a:ln>
                    </wps:spPr>
                    <wps:txbx>
                      <w:txbxContent>
                        <w:p>
                          <w:pPr>
                            <w:tabs>
                              <w:tab w:val="center" w:pos="4153"/>
                              <w:tab w:val="right" w:pos="8306"/>
                            </w:tabs>
                            <w:snapToGrid w:val="0"/>
                            <w:jc w:val="left"/>
                            <w:rPr>
                              <w:sz w:val="18"/>
                            </w:rPr>
                          </w:pPr>
                          <w:r>
                            <w:rPr>
                              <w:sz w:val="18"/>
                            </w:rPr>
                            <w:fldChar w:fldCharType="begin"/>
                          </w:r>
                          <w:r>
                            <w:instrText xml:space="preserve">PAGE</w:instrText>
                          </w:r>
                          <w:r>
                            <w:rPr>
                              <w:sz w:val="18"/>
                            </w:rPr>
                            <w:fldChar w:fldCharType="separate"/>
                          </w:r>
                          <w:r>
                            <w:t>5</w:t>
                          </w:r>
                          <w:r>
                            <w:rPr>
                              <w:sz w:val="18"/>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0.35pt;width:4.5pt;mso-position-horizontal:center;mso-position-horizontal-relative:margin;mso-wrap-style:none;z-index:251667456;mso-width-relative:page;mso-height-relative:page;" filled="f" stroked="f" coordsize="21600,21600" o:gfxdata="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QNszjQAAAAAgEA&#10;AA8AAAAAAAAAAQAgAAAAIgAAAGRycy9kb3ducmV2LnhtbFBLAQIUABQAAAAIAIdO4kBXldLpsAEA&#10;AEYDAAAOAAAAAAAAAAEAIAAAAB8BAABkcnMvZTJvRG9jLnhtbFBLBQYAAAAABgAGAFkBAABBBQAA&#10;AAA=&#10;">
              <v:fill on="f" focussize="0,0"/>
              <v:stroke on="f"/>
              <v:imagedata o:title=""/>
              <o:lock v:ext="edit" aspectratio="f"/>
              <v:textbox inset="0mm,0mm,0mm,0mm" style="mso-fit-shape-to-text:t;">
                <w:txbxContent>
                  <w:p>
                    <w:pPr>
                      <w:tabs>
                        <w:tab w:val="center" w:pos="4153"/>
                        <w:tab w:val="right" w:pos="8306"/>
                      </w:tabs>
                      <w:snapToGrid w:val="0"/>
                      <w:jc w:val="left"/>
                      <w:rPr>
                        <w:sz w:val="18"/>
                      </w:rPr>
                    </w:pPr>
                    <w:r>
                      <w:rPr>
                        <w:sz w:val="18"/>
                      </w:rPr>
                      <w:fldChar w:fldCharType="begin"/>
                    </w:r>
                    <w:r>
                      <w:instrText xml:space="preserve">PAGE</w:instrText>
                    </w:r>
                    <w:r>
                      <w:rPr>
                        <w:sz w:val="18"/>
                      </w:rPr>
                      <w:fldChar w:fldCharType="separate"/>
                    </w:r>
                    <w:r>
                      <w:t>5</w:t>
                    </w:r>
                    <w:r>
                      <w:rPr>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08EA34"/>
    <w:multiLevelType w:val="singleLevel"/>
    <w:tmpl w:val="C908EA34"/>
    <w:lvl w:ilvl="0" w:tentative="0">
      <w:start w:val="1"/>
      <w:numFmt w:val="decimal"/>
      <w:suff w:val="nothing"/>
      <w:lvlText w:val="%1、"/>
      <w:lvlJc w:val="left"/>
    </w:lvl>
  </w:abstractNum>
  <w:abstractNum w:abstractNumId="1">
    <w:nsid w:val="C94AAD47"/>
    <w:multiLevelType w:val="singleLevel"/>
    <w:tmpl w:val="C94AAD47"/>
    <w:lvl w:ilvl="0" w:tentative="0">
      <w:start w:val="1"/>
      <w:numFmt w:val="chineseCounting"/>
      <w:suff w:val="nothing"/>
      <w:lvlText w:val="%1、"/>
      <w:lvlJc w:val="left"/>
      <w:rPr>
        <w:rFonts w:hint="eastAsia"/>
      </w:rPr>
    </w:lvl>
  </w:abstractNum>
  <w:abstractNum w:abstractNumId="2">
    <w:nsid w:val="00000009"/>
    <w:multiLevelType w:val="multilevel"/>
    <w:tmpl w:val="00000009"/>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03CD2A7A"/>
    <w:multiLevelType w:val="singleLevel"/>
    <w:tmpl w:val="03CD2A7A"/>
    <w:lvl w:ilvl="0" w:tentative="0">
      <w:start w:val="1"/>
      <w:numFmt w:val="decimalEnclosedCircleChinese"/>
      <w:suff w:val="nothing"/>
      <w:lvlText w:val="%1　"/>
      <w:lvlJc w:val="left"/>
      <w:pPr>
        <w:ind w:left="0" w:firstLine="400"/>
      </w:pPr>
      <w:rPr>
        <w:rFonts w:hint="eastAsia"/>
      </w:rPr>
    </w:lvl>
  </w:abstractNum>
  <w:abstractNum w:abstractNumId="4">
    <w:nsid w:val="2F000000"/>
    <w:multiLevelType w:val="multilevel"/>
    <w:tmpl w:val="2F000000"/>
    <w:lvl w:ilvl="0" w:tentative="0">
      <w:start w:val="1"/>
      <w:numFmt w:val="decimal"/>
      <w:suff w:val="nothing"/>
      <w:lvlText w:val="（%1）"/>
      <w:lvlJc w:val="left"/>
      <w:rPr>
        <w:rFonts w:cs="Times New Roman"/>
      </w:rPr>
    </w:lvl>
    <w:lvl w:ilvl="1" w:tentative="0">
      <w:start w:val="1"/>
      <w:numFmt w:val="decimal"/>
      <w:suff w:val="nothing"/>
      <w:lvlText w:val="（%1）"/>
      <w:lvlJc w:val="left"/>
      <w:rPr>
        <w:rFonts w:cs="Times New Roman"/>
      </w:rPr>
    </w:lvl>
    <w:lvl w:ilvl="2" w:tentative="0">
      <w:start w:val="1"/>
      <w:numFmt w:val="decimal"/>
      <w:suff w:val="nothing"/>
      <w:lvlText w:val="（%1）"/>
      <w:lvlJc w:val="left"/>
      <w:rPr>
        <w:rFonts w:cs="Times New Roman"/>
      </w:rPr>
    </w:lvl>
    <w:lvl w:ilvl="3" w:tentative="0">
      <w:start w:val="1"/>
      <w:numFmt w:val="decimal"/>
      <w:suff w:val="nothing"/>
      <w:lvlText w:val="（%1）"/>
      <w:lvlJc w:val="left"/>
      <w:rPr>
        <w:rFonts w:cs="Times New Roman"/>
      </w:rPr>
    </w:lvl>
    <w:lvl w:ilvl="4" w:tentative="0">
      <w:start w:val="1"/>
      <w:numFmt w:val="decimal"/>
      <w:suff w:val="nothing"/>
      <w:lvlText w:val="（%1）"/>
      <w:lvlJc w:val="left"/>
      <w:rPr>
        <w:rFonts w:cs="Times New Roman"/>
      </w:rPr>
    </w:lvl>
    <w:lvl w:ilvl="5" w:tentative="0">
      <w:start w:val="1"/>
      <w:numFmt w:val="decimal"/>
      <w:suff w:val="nothing"/>
      <w:lvlText w:val="（%1）"/>
      <w:lvlJc w:val="left"/>
      <w:rPr>
        <w:rFonts w:cs="Times New Roman"/>
      </w:rPr>
    </w:lvl>
    <w:lvl w:ilvl="6" w:tentative="0">
      <w:start w:val="1"/>
      <w:numFmt w:val="decimal"/>
      <w:suff w:val="nothing"/>
      <w:lvlText w:val="（%1）"/>
      <w:lvlJc w:val="left"/>
      <w:rPr>
        <w:rFonts w:cs="Times New Roman"/>
      </w:rPr>
    </w:lvl>
    <w:lvl w:ilvl="7" w:tentative="0">
      <w:start w:val="1"/>
      <w:numFmt w:val="decimal"/>
      <w:suff w:val="nothing"/>
      <w:lvlText w:val="（%1）"/>
      <w:lvlJc w:val="left"/>
      <w:rPr>
        <w:rFonts w:cs="Times New Roman"/>
      </w:rPr>
    </w:lvl>
    <w:lvl w:ilvl="8" w:tentative="0">
      <w:start w:val="1"/>
      <w:numFmt w:val="decimal"/>
      <w:suff w:val="nothing"/>
      <w:lvlText w:val="（%1）"/>
      <w:lvlJc w:val="left"/>
      <w:rPr>
        <w:rFonts w:cs="Times New Roman"/>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703BE"/>
    <w:rsid w:val="000740D8"/>
    <w:rsid w:val="00082670"/>
    <w:rsid w:val="001240C2"/>
    <w:rsid w:val="00765AD5"/>
    <w:rsid w:val="0117364B"/>
    <w:rsid w:val="01D13403"/>
    <w:rsid w:val="01EB361D"/>
    <w:rsid w:val="024E4C9A"/>
    <w:rsid w:val="0348393D"/>
    <w:rsid w:val="035F234F"/>
    <w:rsid w:val="03887E57"/>
    <w:rsid w:val="03D21B06"/>
    <w:rsid w:val="04006A9D"/>
    <w:rsid w:val="041E2D1B"/>
    <w:rsid w:val="041F5E19"/>
    <w:rsid w:val="04315D14"/>
    <w:rsid w:val="04875586"/>
    <w:rsid w:val="04C93429"/>
    <w:rsid w:val="05154E4B"/>
    <w:rsid w:val="052E128A"/>
    <w:rsid w:val="05AE5927"/>
    <w:rsid w:val="06BD21FA"/>
    <w:rsid w:val="071E5B36"/>
    <w:rsid w:val="07C83C76"/>
    <w:rsid w:val="07F604BC"/>
    <w:rsid w:val="080B3042"/>
    <w:rsid w:val="083B6141"/>
    <w:rsid w:val="084244D9"/>
    <w:rsid w:val="090D47BF"/>
    <w:rsid w:val="09415933"/>
    <w:rsid w:val="09577BF0"/>
    <w:rsid w:val="099B7206"/>
    <w:rsid w:val="09A400B5"/>
    <w:rsid w:val="09C20447"/>
    <w:rsid w:val="0A04161D"/>
    <w:rsid w:val="0A180881"/>
    <w:rsid w:val="0A2030C8"/>
    <w:rsid w:val="0A85757B"/>
    <w:rsid w:val="0B6C4CF2"/>
    <w:rsid w:val="0BA144CE"/>
    <w:rsid w:val="0BD93B00"/>
    <w:rsid w:val="0C837DA7"/>
    <w:rsid w:val="0D091D7B"/>
    <w:rsid w:val="0D3C221E"/>
    <w:rsid w:val="0DA37EA0"/>
    <w:rsid w:val="0DC342C6"/>
    <w:rsid w:val="0E71445B"/>
    <w:rsid w:val="0EE743C4"/>
    <w:rsid w:val="0F5A3CA5"/>
    <w:rsid w:val="0F60784B"/>
    <w:rsid w:val="0F9905B8"/>
    <w:rsid w:val="10021F89"/>
    <w:rsid w:val="104D0C04"/>
    <w:rsid w:val="109163C2"/>
    <w:rsid w:val="10F917DC"/>
    <w:rsid w:val="11632F9F"/>
    <w:rsid w:val="118965B2"/>
    <w:rsid w:val="11CA2337"/>
    <w:rsid w:val="11CB1FCF"/>
    <w:rsid w:val="11FA7DF8"/>
    <w:rsid w:val="12796E5B"/>
    <w:rsid w:val="12B44831"/>
    <w:rsid w:val="137C1D25"/>
    <w:rsid w:val="13961CA0"/>
    <w:rsid w:val="141934F6"/>
    <w:rsid w:val="14653A45"/>
    <w:rsid w:val="146A2E10"/>
    <w:rsid w:val="146D098F"/>
    <w:rsid w:val="147E744D"/>
    <w:rsid w:val="14D5514C"/>
    <w:rsid w:val="14DC3B1B"/>
    <w:rsid w:val="153631C6"/>
    <w:rsid w:val="15BA5A2C"/>
    <w:rsid w:val="15DA1901"/>
    <w:rsid w:val="160078C0"/>
    <w:rsid w:val="161B58F1"/>
    <w:rsid w:val="16233907"/>
    <w:rsid w:val="1635657C"/>
    <w:rsid w:val="16744BDE"/>
    <w:rsid w:val="16D7265D"/>
    <w:rsid w:val="184E1FD2"/>
    <w:rsid w:val="184F14CF"/>
    <w:rsid w:val="18553735"/>
    <w:rsid w:val="18796405"/>
    <w:rsid w:val="18D8769A"/>
    <w:rsid w:val="18F532E5"/>
    <w:rsid w:val="193C5F38"/>
    <w:rsid w:val="197335BB"/>
    <w:rsid w:val="198F1A68"/>
    <w:rsid w:val="19D90B7F"/>
    <w:rsid w:val="19FE4786"/>
    <w:rsid w:val="1A5C4813"/>
    <w:rsid w:val="1A7B4F5C"/>
    <w:rsid w:val="1A815A66"/>
    <w:rsid w:val="1ABB467F"/>
    <w:rsid w:val="1ACE3430"/>
    <w:rsid w:val="1B404AB5"/>
    <w:rsid w:val="1BDF57FE"/>
    <w:rsid w:val="1C1A017D"/>
    <w:rsid w:val="1CA4361F"/>
    <w:rsid w:val="1D221EF7"/>
    <w:rsid w:val="1D371587"/>
    <w:rsid w:val="1D5E7802"/>
    <w:rsid w:val="1DAB4FFD"/>
    <w:rsid w:val="1EBD1231"/>
    <w:rsid w:val="1F363256"/>
    <w:rsid w:val="1F5D5028"/>
    <w:rsid w:val="1F9A1B1D"/>
    <w:rsid w:val="1FA463AE"/>
    <w:rsid w:val="20056BC5"/>
    <w:rsid w:val="200C020F"/>
    <w:rsid w:val="202F6A5E"/>
    <w:rsid w:val="20571E57"/>
    <w:rsid w:val="20963CE6"/>
    <w:rsid w:val="209B6670"/>
    <w:rsid w:val="20C23B03"/>
    <w:rsid w:val="20CD2349"/>
    <w:rsid w:val="21044E71"/>
    <w:rsid w:val="21C705F1"/>
    <w:rsid w:val="21E74CBF"/>
    <w:rsid w:val="22281AB8"/>
    <w:rsid w:val="22537425"/>
    <w:rsid w:val="226A277A"/>
    <w:rsid w:val="23A931AB"/>
    <w:rsid w:val="23DA2FF1"/>
    <w:rsid w:val="245E0C85"/>
    <w:rsid w:val="24A17480"/>
    <w:rsid w:val="24B554FA"/>
    <w:rsid w:val="24F44ADD"/>
    <w:rsid w:val="253E50F7"/>
    <w:rsid w:val="25B05F10"/>
    <w:rsid w:val="25CC02AE"/>
    <w:rsid w:val="25E86B2D"/>
    <w:rsid w:val="25F97A2E"/>
    <w:rsid w:val="26344E96"/>
    <w:rsid w:val="265C7329"/>
    <w:rsid w:val="26EE1710"/>
    <w:rsid w:val="26F67EF7"/>
    <w:rsid w:val="27050082"/>
    <w:rsid w:val="27622A84"/>
    <w:rsid w:val="27B40F4F"/>
    <w:rsid w:val="27F11432"/>
    <w:rsid w:val="27F348B9"/>
    <w:rsid w:val="28D4321A"/>
    <w:rsid w:val="290A765B"/>
    <w:rsid w:val="29167FD5"/>
    <w:rsid w:val="29532256"/>
    <w:rsid w:val="2A7759A1"/>
    <w:rsid w:val="2AD53A0A"/>
    <w:rsid w:val="2B3129C4"/>
    <w:rsid w:val="2BB76FCD"/>
    <w:rsid w:val="2C0579C5"/>
    <w:rsid w:val="2C0D0730"/>
    <w:rsid w:val="2CA2259D"/>
    <w:rsid w:val="2CB62E09"/>
    <w:rsid w:val="2CD357C4"/>
    <w:rsid w:val="2D762D58"/>
    <w:rsid w:val="2D9125A4"/>
    <w:rsid w:val="2D9813D0"/>
    <w:rsid w:val="2E042B3D"/>
    <w:rsid w:val="2E2A51AA"/>
    <w:rsid w:val="2E6E5153"/>
    <w:rsid w:val="2E9A1D31"/>
    <w:rsid w:val="2F0D7045"/>
    <w:rsid w:val="2F40437F"/>
    <w:rsid w:val="2F752759"/>
    <w:rsid w:val="3000768F"/>
    <w:rsid w:val="30591BEF"/>
    <w:rsid w:val="30AF23F3"/>
    <w:rsid w:val="31592EE3"/>
    <w:rsid w:val="318935D0"/>
    <w:rsid w:val="31BF2F1A"/>
    <w:rsid w:val="322E132B"/>
    <w:rsid w:val="32A46023"/>
    <w:rsid w:val="32B41924"/>
    <w:rsid w:val="32D42F11"/>
    <w:rsid w:val="331F534C"/>
    <w:rsid w:val="332078D0"/>
    <w:rsid w:val="332E6351"/>
    <w:rsid w:val="333C3A65"/>
    <w:rsid w:val="340304D5"/>
    <w:rsid w:val="34681978"/>
    <w:rsid w:val="348703BE"/>
    <w:rsid w:val="350E4054"/>
    <w:rsid w:val="35513D14"/>
    <w:rsid w:val="360A2C8E"/>
    <w:rsid w:val="364F1F0E"/>
    <w:rsid w:val="36D02D42"/>
    <w:rsid w:val="37BA5D60"/>
    <w:rsid w:val="38693352"/>
    <w:rsid w:val="38760C4A"/>
    <w:rsid w:val="38E040FE"/>
    <w:rsid w:val="391878B5"/>
    <w:rsid w:val="397C2BE5"/>
    <w:rsid w:val="39ED4578"/>
    <w:rsid w:val="3A1640EC"/>
    <w:rsid w:val="3A3A5C5D"/>
    <w:rsid w:val="3ABA76CC"/>
    <w:rsid w:val="3B011F27"/>
    <w:rsid w:val="3B2149CD"/>
    <w:rsid w:val="3C05497C"/>
    <w:rsid w:val="3C09087D"/>
    <w:rsid w:val="3C802B23"/>
    <w:rsid w:val="3CB85F8B"/>
    <w:rsid w:val="3CD36EEB"/>
    <w:rsid w:val="3CE55128"/>
    <w:rsid w:val="3CF5343F"/>
    <w:rsid w:val="3D02247F"/>
    <w:rsid w:val="3D624F0F"/>
    <w:rsid w:val="3D625C95"/>
    <w:rsid w:val="3DC53B2F"/>
    <w:rsid w:val="3E02238B"/>
    <w:rsid w:val="3E2F6E54"/>
    <w:rsid w:val="3E467651"/>
    <w:rsid w:val="3F540346"/>
    <w:rsid w:val="3FC62313"/>
    <w:rsid w:val="40035368"/>
    <w:rsid w:val="40567A51"/>
    <w:rsid w:val="4127628C"/>
    <w:rsid w:val="415D2FBA"/>
    <w:rsid w:val="416709FE"/>
    <w:rsid w:val="41CB6067"/>
    <w:rsid w:val="42351D9A"/>
    <w:rsid w:val="42355DAD"/>
    <w:rsid w:val="42566466"/>
    <w:rsid w:val="42F262A5"/>
    <w:rsid w:val="43476533"/>
    <w:rsid w:val="435B4188"/>
    <w:rsid w:val="43812C53"/>
    <w:rsid w:val="44654810"/>
    <w:rsid w:val="44663EA3"/>
    <w:rsid w:val="449601D3"/>
    <w:rsid w:val="44D60DCF"/>
    <w:rsid w:val="47146646"/>
    <w:rsid w:val="47564935"/>
    <w:rsid w:val="48007359"/>
    <w:rsid w:val="4837114E"/>
    <w:rsid w:val="497403E2"/>
    <w:rsid w:val="49764795"/>
    <w:rsid w:val="499224A9"/>
    <w:rsid w:val="49B23AB8"/>
    <w:rsid w:val="4A233068"/>
    <w:rsid w:val="4A3723A0"/>
    <w:rsid w:val="4AA10E2B"/>
    <w:rsid w:val="4ACE3853"/>
    <w:rsid w:val="4ADA5AD1"/>
    <w:rsid w:val="4B204313"/>
    <w:rsid w:val="4B2B0494"/>
    <w:rsid w:val="4B380A2E"/>
    <w:rsid w:val="4B811DA3"/>
    <w:rsid w:val="4BF85BC2"/>
    <w:rsid w:val="4C291EAA"/>
    <w:rsid w:val="4C667800"/>
    <w:rsid w:val="4D275AFF"/>
    <w:rsid w:val="4D2C3BB1"/>
    <w:rsid w:val="4DFF273B"/>
    <w:rsid w:val="4E3C018A"/>
    <w:rsid w:val="4E6F4316"/>
    <w:rsid w:val="4F6F7334"/>
    <w:rsid w:val="4FA101FD"/>
    <w:rsid w:val="4FF15202"/>
    <w:rsid w:val="51433E27"/>
    <w:rsid w:val="516958C1"/>
    <w:rsid w:val="51C21E37"/>
    <w:rsid w:val="52343055"/>
    <w:rsid w:val="52696454"/>
    <w:rsid w:val="531C7508"/>
    <w:rsid w:val="53387054"/>
    <w:rsid w:val="538F4146"/>
    <w:rsid w:val="53E766E8"/>
    <w:rsid w:val="54132EE1"/>
    <w:rsid w:val="543320EC"/>
    <w:rsid w:val="545802C1"/>
    <w:rsid w:val="55201D3F"/>
    <w:rsid w:val="55BE69DC"/>
    <w:rsid w:val="55D7529A"/>
    <w:rsid w:val="561B5A0E"/>
    <w:rsid w:val="56274A88"/>
    <w:rsid w:val="56544B77"/>
    <w:rsid w:val="56897C14"/>
    <w:rsid w:val="56901DF6"/>
    <w:rsid w:val="56CE2724"/>
    <w:rsid w:val="57585661"/>
    <w:rsid w:val="58075BC2"/>
    <w:rsid w:val="58871FE7"/>
    <w:rsid w:val="58ED7AAB"/>
    <w:rsid w:val="58EE24D5"/>
    <w:rsid w:val="5937769A"/>
    <w:rsid w:val="593A7C08"/>
    <w:rsid w:val="59646275"/>
    <w:rsid w:val="59672C88"/>
    <w:rsid w:val="5A100D3F"/>
    <w:rsid w:val="5A82313F"/>
    <w:rsid w:val="5B016401"/>
    <w:rsid w:val="5CA0367D"/>
    <w:rsid w:val="5D094E9E"/>
    <w:rsid w:val="5D753A5E"/>
    <w:rsid w:val="5DF3593B"/>
    <w:rsid w:val="5E1848C8"/>
    <w:rsid w:val="5EC85647"/>
    <w:rsid w:val="5EE9663A"/>
    <w:rsid w:val="5F3D7965"/>
    <w:rsid w:val="5FB32517"/>
    <w:rsid w:val="5FD95929"/>
    <w:rsid w:val="5FE020A3"/>
    <w:rsid w:val="5FEF5854"/>
    <w:rsid w:val="601D40B4"/>
    <w:rsid w:val="60491919"/>
    <w:rsid w:val="60584DF6"/>
    <w:rsid w:val="60654119"/>
    <w:rsid w:val="60966D31"/>
    <w:rsid w:val="60C062A4"/>
    <w:rsid w:val="610215CB"/>
    <w:rsid w:val="610A1111"/>
    <w:rsid w:val="61DB5536"/>
    <w:rsid w:val="61EA6B89"/>
    <w:rsid w:val="621D2651"/>
    <w:rsid w:val="62231B2C"/>
    <w:rsid w:val="62845DFA"/>
    <w:rsid w:val="63752A78"/>
    <w:rsid w:val="6381275D"/>
    <w:rsid w:val="63E73E0E"/>
    <w:rsid w:val="63ED5DFE"/>
    <w:rsid w:val="64286C0D"/>
    <w:rsid w:val="646C1FB0"/>
    <w:rsid w:val="64851BA4"/>
    <w:rsid w:val="649C512E"/>
    <w:rsid w:val="64A26EC6"/>
    <w:rsid w:val="64BF773A"/>
    <w:rsid w:val="65006CC1"/>
    <w:rsid w:val="651752A3"/>
    <w:rsid w:val="655F20F9"/>
    <w:rsid w:val="657C6EC4"/>
    <w:rsid w:val="662C5EDF"/>
    <w:rsid w:val="663A66ED"/>
    <w:rsid w:val="66575898"/>
    <w:rsid w:val="66A60C79"/>
    <w:rsid w:val="67191BE3"/>
    <w:rsid w:val="67373F9F"/>
    <w:rsid w:val="67DE554F"/>
    <w:rsid w:val="6813178D"/>
    <w:rsid w:val="6824101B"/>
    <w:rsid w:val="6846778C"/>
    <w:rsid w:val="689C1E0A"/>
    <w:rsid w:val="68D73E4F"/>
    <w:rsid w:val="690B262D"/>
    <w:rsid w:val="69B55329"/>
    <w:rsid w:val="69FF69A4"/>
    <w:rsid w:val="6B3834BD"/>
    <w:rsid w:val="6C7A6FD5"/>
    <w:rsid w:val="6D912C63"/>
    <w:rsid w:val="6D987699"/>
    <w:rsid w:val="6DAB1721"/>
    <w:rsid w:val="6DD30CF2"/>
    <w:rsid w:val="6E964ED0"/>
    <w:rsid w:val="6ED05F67"/>
    <w:rsid w:val="6F204ACC"/>
    <w:rsid w:val="702B32DE"/>
    <w:rsid w:val="70856B18"/>
    <w:rsid w:val="70DA0F3A"/>
    <w:rsid w:val="711A6BA0"/>
    <w:rsid w:val="71227B4E"/>
    <w:rsid w:val="71B562AC"/>
    <w:rsid w:val="71C303C5"/>
    <w:rsid w:val="71DC55A1"/>
    <w:rsid w:val="71F159FD"/>
    <w:rsid w:val="72337662"/>
    <w:rsid w:val="727773C7"/>
    <w:rsid w:val="727A41C8"/>
    <w:rsid w:val="729D648F"/>
    <w:rsid w:val="73164B07"/>
    <w:rsid w:val="737B447C"/>
    <w:rsid w:val="739D2BDE"/>
    <w:rsid w:val="74231657"/>
    <w:rsid w:val="743E0C3C"/>
    <w:rsid w:val="7442095C"/>
    <w:rsid w:val="74757B35"/>
    <w:rsid w:val="74BD254E"/>
    <w:rsid w:val="74DB07D8"/>
    <w:rsid w:val="74DB4421"/>
    <w:rsid w:val="750C28F2"/>
    <w:rsid w:val="752F5D42"/>
    <w:rsid w:val="753D02C3"/>
    <w:rsid w:val="754F372C"/>
    <w:rsid w:val="75F4201F"/>
    <w:rsid w:val="764C0C5A"/>
    <w:rsid w:val="76540A73"/>
    <w:rsid w:val="76A468D0"/>
    <w:rsid w:val="76F002DC"/>
    <w:rsid w:val="779D111D"/>
    <w:rsid w:val="780A40E8"/>
    <w:rsid w:val="78C66E51"/>
    <w:rsid w:val="79A545E5"/>
    <w:rsid w:val="7A1D143C"/>
    <w:rsid w:val="7ACD5A56"/>
    <w:rsid w:val="7B202575"/>
    <w:rsid w:val="7B904928"/>
    <w:rsid w:val="7B920175"/>
    <w:rsid w:val="7CE256D8"/>
    <w:rsid w:val="7D7947DF"/>
    <w:rsid w:val="7D9C139B"/>
    <w:rsid w:val="7DA41511"/>
    <w:rsid w:val="7DD90EC4"/>
    <w:rsid w:val="7E0B770C"/>
    <w:rsid w:val="7E2D7A6F"/>
    <w:rsid w:val="7E4A1DCC"/>
    <w:rsid w:val="7F1A424E"/>
    <w:rsid w:val="7F7360F8"/>
    <w:rsid w:val="7FAA2B8F"/>
    <w:rsid w:val="7FDE2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2"/>
    <w:basedOn w:val="1"/>
    <w:next w:val="1"/>
    <w:link w:val="36"/>
    <w:qFormat/>
    <w:uiPriority w:val="0"/>
    <w:pPr>
      <w:keepNext/>
      <w:keepLines/>
      <w:spacing w:line="413" w:lineRule="auto"/>
      <w:outlineLvl w:val="1"/>
    </w:pPr>
    <w:rPr>
      <w:rFonts w:ascii="Arial" w:hAnsi="Arial" w:eastAsia="黑体"/>
      <w:b/>
      <w:sz w:val="32"/>
      <w:szCs w:val="2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210" w:firstLineChars="200"/>
    </w:pPr>
    <w:rPr>
      <w:rFonts w:ascii="Times New Roman" w:hAnsi="Times New Roman"/>
      <w:b/>
      <w:szCs w:val="28"/>
    </w:rPr>
  </w:style>
  <w:style w:type="paragraph" w:styleId="3">
    <w:name w:val="Body Text Indent"/>
    <w:basedOn w:val="1"/>
    <w:qFormat/>
    <w:uiPriority w:val="0"/>
    <w:pPr>
      <w:adjustRightInd w:val="0"/>
      <w:snapToGrid w:val="0"/>
      <w:spacing w:line="240" w:lineRule="atLeast"/>
      <w:ind w:firstLine="560" w:firstLineChars="200"/>
    </w:pPr>
    <w:rPr>
      <w:rFonts w:eastAsia="黑体"/>
      <w:sz w:val="28"/>
    </w:rPr>
  </w:style>
  <w:style w:type="paragraph" w:styleId="5">
    <w:name w:val="annotation text"/>
    <w:basedOn w:val="1"/>
    <w:qFormat/>
    <w:uiPriority w:val="0"/>
    <w:pPr>
      <w:jc w:val="left"/>
    </w:p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toc 3"/>
    <w:basedOn w:val="1"/>
    <w:next w:val="1"/>
    <w:qFormat/>
    <w:uiPriority w:val="0"/>
    <w:pPr>
      <w:ind w:left="840" w:leftChars="400"/>
    </w:pPr>
  </w:style>
  <w:style w:type="paragraph" w:styleId="8">
    <w:name w:val="Plain Text"/>
    <w:basedOn w:val="1"/>
    <w:qFormat/>
    <w:uiPriority w:val="0"/>
    <w:rPr>
      <w:rFonts w:hint="eastAsia" w:ascii="宋体" w:hAnsi="Courier New"/>
      <w:sz w:val="28"/>
      <w:szCs w:val="20"/>
    </w:rPr>
  </w:style>
  <w:style w:type="paragraph" w:styleId="9">
    <w:name w:val="Body Text Indent 2"/>
    <w:basedOn w:val="1"/>
    <w:qFormat/>
    <w:uiPriority w:val="0"/>
    <w:pPr>
      <w:tabs>
        <w:tab w:val="left" w:pos="0"/>
      </w:tabs>
      <w:ind w:firstLine="473" w:firstLineChars="197"/>
      <w:jc w:val="left"/>
    </w:pPr>
    <w:rPr>
      <w:sz w:val="24"/>
    </w:rPr>
  </w:style>
  <w:style w:type="paragraph" w:styleId="10">
    <w:name w:val="Balloon Text"/>
    <w:basedOn w:val="1"/>
    <w:link w:val="58"/>
    <w:qFormat/>
    <w:uiPriority w:val="0"/>
    <w:pPr>
      <w:jc w:val="center"/>
    </w:pPr>
    <w:rPr>
      <w:rFonts w:ascii="Times New Roman" w:hAnsi="Times New Roman"/>
      <w:sz w:val="24"/>
      <w:szCs w:val="24"/>
    </w:rPr>
  </w:style>
  <w:style w:type="paragraph" w:styleId="11">
    <w:name w:val="footer"/>
    <w:basedOn w:val="1"/>
    <w:qFormat/>
    <w:uiPriority w:val="0"/>
    <w:pPr>
      <w:tabs>
        <w:tab w:val="center" w:pos="4153"/>
        <w:tab w:val="right" w:pos="8306"/>
      </w:tabs>
    </w:pPr>
    <w:rPr>
      <w:rFonts w:ascii="Tahoma" w:hAnsi="Tahoma"/>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0"/>
    <w:rPr>
      <w:color w:val="0000FF"/>
      <w:u w:val="single"/>
    </w:r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Plain Text"/>
    <w:basedOn w:val="1"/>
    <w:qFormat/>
    <w:uiPriority w:val="0"/>
    <w:rPr>
      <w:rFonts w:ascii="宋体" w:hAnsi="Courier New"/>
      <w:sz w:val="21"/>
      <w:szCs w:val="21"/>
    </w:rPr>
  </w:style>
  <w:style w:type="paragraph" w:customStyle="1" w:styleId="22">
    <w:name w:val="表内容"/>
    <w:basedOn w:val="1"/>
    <w:qFormat/>
    <w:uiPriority w:val="0"/>
    <w:pPr>
      <w:widowControl/>
      <w:jc w:val="center"/>
    </w:pPr>
    <w:rPr>
      <w:rFonts w:ascii="宋体" w:hAnsi="宋体" w:cs="宋体"/>
      <w:kern w:val="0"/>
      <w:sz w:val="18"/>
      <w:szCs w:val="20"/>
    </w:rPr>
  </w:style>
  <w:style w:type="paragraph" w:customStyle="1" w:styleId="23">
    <w:name w:val="表格内容"/>
    <w:basedOn w:val="1"/>
    <w:qFormat/>
    <w:uiPriority w:val="0"/>
    <w:pPr>
      <w:adjustRightInd w:val="0"/>
      <w:snapToGrid w:val="0"/>
      <w:jc w:val="center"/>
    </w:pPr>
    <w:rPr>
      <w:sz w:val="21"/>
      <w:szCs w:val="21"/>
    </w:rPr>
  </w:style>
  <w:style w:type="paragraph" w:customStyle="1" w:styleId="24">
    <w:name w:val="Normal (Web)"/>
    <w:basedOn w:val="1"/>
    <w:qFormat/>
    <w:uiPriority w:val="0"/>
    <w:pPr>
      <w:widowControl/>
      <w:spacing w:before="100" w:beforeLines="0" w:beforeAutospacing="1" w:after="100" w:afterLines="0" w:afterAutospacing="1"/>
      <w:jc w:val="left"/>
    </w:pPr>
    <w:rPr>
      <w:rFonts w:ascii="宋体" w:hAnsi="宋体"/>
      <w:kern w:val="0"/>
    </w:rPr>
  </w:style>
  <w:style w:type="paragraph" w:customStyle="1" w:styleId="25">
    <w:name w:val="样式 样式 样式 四号 左侧:  1.53 厘米 + 首行缩进:  2 字符 + 居中 左侧:  2 字符 首行缩进:  2..."/>
    <w:basedOn w:val="26"/>
    <w:qFormat/>
    <w:uiPriority w:val="0"/>
    <w:pPr>
      <w:jc w:val="center"/>
    </w:pPr>
  </w:style>
  <w:style w:type="paragraph" w:customStyle="1" w:styleId="26">
    <w:name w:val="样式 样式 四号 左侧:  1.53 厘米 + 首行缩进:  2 字符"/>
    <w:basedOn w:val="27"/>
    <w:qFormat/>
    <w:uiPriority w:val="0"/>
    <w:pPr>
      <w:ind w:left="200" w:leftChars="200"/>
    </w:pPr>
    <w:rPr>
      <w:szCs w:val="20"/>
    </w:rPr>
  </w:style>
  <w:style w:type="paragraph" w:customStyle="1" w:styleId="27">
    <w:name w:val="样式 四号 左侧:  1.53 厘米"/>
    <w:basedOn w:val="1"/>
    <w:qFormat/>
    <w:uiPriority w:val="0"/>
    <w:pPr>
      <w:adjustRightInd w:val="0"/>
    </w:pPr>
    <w:rPr>
      <w:w w:val="90"/>
      <w:sz w:val="28"/>
      <w:szCs w:val="28"/>
    </w:rPr>
  </w:style>
  <w:style w:type="paragraph" w:customStyle="1" w:styleId="28">
    <w:name w:val="表标题"/>
    <w:basedOn w:val="29"/>
    <w:qFormat/>
    <w:uiPriority w:val="0"/>
    <w:pPr>
      <w:adjustRightInd w:val="0"/>
      <w:snapToGrid w:val="0"/>
      <w:spacing w:before="60" w:beforeLines="0" w:after="60" w:afterLines="0" w:line="500" w:lineRule="exact"/>
      <w:ind w:firstLine="0" w:firstLineChars="0"/>
      <w:jc w:val="center"/>
    </w:pPr>
    <w:rPr>
      <w:b/>
      <w:bCs/>
      <w:sz w:val="24"/>
      <w:szCs w:val="18"/>
    </w:rPr>
  </w:style>
  <w:style w:type="paragraph" w:customStyle="1" w:styleId="29">
    <w:name w:val="Body Text First Indent"/>
    <w:basedOn w:val="6"/>
    <w:qFormat/>
    <w:uiPriority w:val="0"/>
    <w:pPr>
      <w:spacing w:after="120" w:afterLines="0"/>
      <w:ind w:firstLine="420" w:firstLineChars="100"/>
    </w:pPr>
    <w:rPr>
      <w:sz w:val="21"/>
    </w:rPr>
  </w:style>
  <w:style w:type="paragraph" w:customStyle="1" w:styleId="30">
    <w:name w:val="表格"/>
    <w:basedOn w:val="1"/>
    <w:qFormat/>
    <w:uiPriority w:val="0"/>
    <w:pPr>
      <w:jc w:val="center"/>
    </w:pPr>
  </w:style>
  <w:style w:type="character" w:customStyle="1" w:styleId="31">
    <w:name w:val="正文文本 (2)_"/>
    <w:basedOn w:val="17"/>
    <w:link w:val="32"/>
    <w:unhideWhenUsed/>
    <w:qFormat/>
    <w:uiPriority w:val="99"/>
    <w:rPr>
      <w:rFonts w:hint="eastAsia" w:ascii="微软雅黑" w:hAnsi="微软雅黑" w:eastAsia="微软雅黑"/>
      <w:sz w:val="13"/>
    </w:rPr>
  </w:style>
  <w:style w:type="paragraph" w:customStyle="1" w:styleId="32">
    <w:name w:val="正文文本 (2)"/>
    <w:basedOn w:val="1"/>
    <w:link w:val="31"/>
    <w:unhideWhenUsed/>
    <w:qFormat/>
    <w:uiPriority w:val="99"/>
    <w:pPr>
      <w:shd w:val="clear" w:color="auto" w:fill="FFFFFF"/>
      <w:spacing w:beforeLines="0" w:afterLines="0" w:line="240" w:lineRule="atLeast"/>
      <w:jc w:val="distribute"/>
    </w:pPr>
    <w:rPr>
      <w:rFonts w:hint="eastAsia" w:ascii="微软雅黑" w:hAnsi="微软雅黑" w:eastAsia="微软雅黑"/>
      <w:sz w:val="13"/>
    </w:rPr>
  </w:style>
  <w:style w:type="paragraph" w:customStyle="1" w:styleId="3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34">
    <w:name w:val="内容"/>
    <w:qFormat/>
    <w:uiPriority w:val="0"/>
    <w:pPr>
      <w:spacing w:line="360" w:lineRule="auto"/>
      <w:ind w:firstLine="480" w:firstLineChars="200"/>
    </w:pPr>
    <w:rPr>
      <w:rFonts w:ascii="Calibri" w:hAnsi="Calibri" w:eastAsia="宋体" w:cs="宋体"/>
      <w:kern w:val="2"/>
      <w:sz w:val="24"/>
      <w:lang w:val="en-US" w:eastAsia="zh-CN" w:bidi="ar-SA"/>
    </w:rPr>
  </w:style>
  <w:style w:type="paragraph" w:customStyle="1" w:styleId="35">
    <w:name w:val="陈光的正文"/>
    <w:basedOn w:val="1"/>
    <w:qFormat/>
    <w:uiPriority w:val="0"/>
    <w:pPr>
      <w:widowControl w:val="0"/>
      <w:spacing w:beforeLines="10" w:afterLines="10"/>
      <w:ind w:firstLine="560"/>
      <w:jc w:val="both"/>
    </w:pPr>
    <w:rPr>
      <w:rFonts w:ascii="Times New Roman" w:hAnsi="Times New Roman"/>
      <w:kern w:val="2"/>
      <w:szCs w:val="20"/>
    </w:rPr>
  </w:style>
  <w:style w:type="character" w:customStyle="1" w:styleId="36">
    <w:name w:val="标题 2 Char"/>
    <w:link w:val="4"/>
    <w:qFormat/>
    <w:uiPriority w:val="0"/>
    <w:rPr>
      <w:rFonts w:ascii="Arial" w:hAnsi="Arial" w:eastAsia="黑体"/>
      <w:b/>
      <w:sz w:val="32"/>
      <w:szCs w:val="20"/>
    </w:rPr>
  </w:style>
  <w:style w:type="character" w:customStyle="1" w:styleId="37">
    <w:name w:val="正文文本 (2) + Arial Narrow"/>
    <w:basedOn w:val="31"/>
    <w:qFormat/>
    <w:uiPriority w:val="0"/>
    <w:rPr>
      <w:rFonts w:ascii="Arial Narrow" w:hAnsi="Arial Narrow" w:eastAsia="Arial Narrow" w:cs="Arial Narrow"/>
      <w:color w:val="000000"/>
      <w:spacing w:val="0"/>
      <w:w w:val="100"/>
      <w:position w:val="0"/>
      <w:sz w:val="13"/>
      <w:szCs w:val="13"/>
      <w:lang w:val="en-US" w:eastAsia="en-US" w:bidi="en-US"/>
    </w:rPr>
  </w:style>
  <w:style w:type="character" w:customStyle="1" w:styleId="38">
    <w:name w:val="正文文本 (2) + SimSun"/>
    <w:basedOn w:val="31"/>
    <w:qFormat/>
    <w:uiPriority w:val="0"/>
    <w:rPr>
      <w:rFonts w:ascii="宋体" w:hAnsi="宋体" w:eastAsia="宋体" w:cs="宋体"/>
      <w:color w:val="000000"/>
      <w:spacing w:val="0"/>
      <w:w w:val="100"/>
      <w:position w:val="0"/>
      <w:sz w:val="14"/>
      <w:szCs w:val="14"/>
      <w:lang w:val="en-US" w:eastAsia="en-US" w:bidi="en-US"/>
    </w:rPr>
  </w:style>
  <w:style w:type="character" w:customStyle="1" w:styleId="39">
    <w:name w:val="正文文本 (2) + 6 pt"/>
    <w:basedOn w:val="31"/>
    <w:qFormat/>
    <w:uiPriority w:val="0"/>
    <w:rPr>
      <w:color w:val="000000"/>
      <w:spacing w:val="0"/>
      <w:w w:val="100"/>
      <w:position w:val="0"/>
      <w:sz w:val="12"/>
      <w:szCs w:val="12"/>
      <w:lang w:val="en-US" w:eastAsia="en-US" w:bidi="en-US"/>
    </w:rPr>
  </w:style>
  <w:style w:type="character" w:customStyle="1" w:styleId="40">
    <w:name w:val="正文文本 (2) + 间距 1 pt"/>
    <w:basedOn w:val="31"/>
    <w:qFormat/>
    <w:uiPriority w:val="0"/>
    <w:rPr>
      <w:color w:val="000000"/>
      <w:spacing w:val="30"/>
      <w:w w:val="100"/>
      <w:position w:val="0"/>
      <w:lang w:val="zh-CN" w:eastAsia="zh-CN" w:bidi="zh-CN"/>
    </w:rPr>
  </w:style>
  <w:style w:type="character" w:customStyle="1" w:styleId="41">
    <w:name w:val="正文文本 (2) + Times New Roman"/>
    <w:basedOn w:val="31"/>
    <w:qFormat/>
    <w:uiPriority w:val="0"/>
    <w:rPr>
      <w:rFonts w:ascii="Times New Roman" w:hAnsi="Times New Roman" w:eastAsia="Times New Roman" w:cs="Times New Roman"/>
      <w:color w:val="000000"/>
      <w:spacing w:val="0"/>
      <w:w w:val="100"/>
      <w:position w:val="0"/>
      <w:lang w:val="en-US" w:eastAsia="en-US" w:bidi="en-US"/>
    </w:rPr>
  </w:style>
  <w:style w:type="character" w:customStyle="1" w:styleId="42">
    <w:name w:val="正文文本 (2) + 间距 -1 pt"/>
    <w:basedOn w:val="31"/>
    <w:qFormat/>
    <w:uiPriority w:val="0"/>
    <w:rPr>
      <w:color w:val="000000"/>
      <w:spacing w:val="-20"/>
      <w:w w:val="100"/>
      <w:position w:val="0"/>
      <w:sz w:val="13"/>
      <w:szCs w:val="13"/>
      <w:lang w:val="zh-CN" w:eastAsia="zh-CN" w:bidi="zh-CN"/>
    </w:rPr>
  </w:style>
  <w:style w:type="character" w:customStyle="1" w:styleId="43">
    <w:name w:val="正文文本 (4)"/>
    <w:basedOn w:val="44"/>
    <w:qFormat/>
    <w:uiPriority w:val="0"/>
    <w:rPr>
      <w:color w:val="000000"/>
      <w:spacing w:val="0"/>
      <w:w w:val="100"/>
      <w:position w:val="0"/>
      <w:lang w:val="en-US" w:eastAsia="en-US" w:bidi="en-US"/>
    </w:rPr>
  </w:style>
  <w:style w:type="character" w:customStyle="1" w:styleId="44">
    <w:name w:val="正文文本 (4)_"/>
    <w:basedOn w:val="17"/>
    <w:link w:val="45"/>
    <w:qFormat/>
    <w:uiPriority w:val="0"/>
    <w:rPr>
      <w:rFonts w:ascii="微软雅黑" w:hAnsi="微软雅黑" w:eastAsia="微软雅黑" w:cs="微软雅黑"/>
      <w:sz w:val="12"/>
      <w:szCs w:val="12"/>
      <w:u w:val="none"/>
    </w:rPr>
  </w:style>
  <w:style w:type="paragraph" w:customStyle="1" w:styleId="45">
    <w:name w:val="正文文本 (4)1"/>
    <w:basedOn w:val="1"/>
    <w:link w:val="44"/>
    <w:qFormat/>
    <w:uiPriority w:val="0"/>
    <w:pPr>
      <w:widowControl w:val="0"/>
      <w:shd w:val="clear" w:color="auto" w:fill="FFFFFF"/>
      <w:spacing w:before="60" w:line="246" w:lineRule="exact"/>
      <w:ind w:firstLine="700"/>
    </w:pPr>
    <w:rPr>
      <w:rFonts w:ascii="微软雅黑" w:hAnsi="微软雅黑" w:eastAsia="微软雅黑" w:cs="微软雅黑"/>
      <w:sz w:val="12"/>
      <w:szCs w:val="12"/>
      <w:u w:val="none"/>
    </w:rPr>
  </w:style>
  <w:style w:type="character" w:customStyle="1" w:styleId="46">
    <w:name w:val="正文文本 (2) + 间距 0 pt"/>
    <w:basedOn w:val="31"/>
    <w:qFormat/>
    <w:uiPriority w:val="0"/>
    <w:rPr>
      <w:color w:val="000000"/>
      <w:spacing w:val="-10"/>
      <w:w w:val="100"/>
      <w:position w:val="0"/>
      <w:sz w:val="12"/>
      <w:szCs w:val="12"/>
      <w:lang w:val="en-US" w:eastAsia="en-US" w:bidi="en-US"/>
    </w:rPr>
  </w:style>
  <w:style w:type="character" w:customStyle="1" w:styleId="47">
    <w:name w:val="font11"/>
    <w:basedOn w:val="17"/>
    <w:qFormat/>
    <w:uiPriority w:val="0"/>
    <w:rPr>
      <w:rFonts w:hint="eastAsia" w:ascii="宋体" w:hAnsi="宋体" w:eastAsia="宋体" w:cs="宋体"/>
      <w:color w:val="000000"/>
      <w:sz w:val="20"/>
      <w:szCs w:val="20"/>
      <w:u w:val="none"/>
    </w:rPr>
  </w:style>
  <w:style w:type="character" w:customStyle="1" w:styleId="48">
    <w:name w:val="正文文本 (4) + 间距 0 pt"/>
    <w:basedOn w:val="44"/>
    <w:qFormat/>
    <w:uiPriority w:val="0"/>
    <w:rPr>
      <w:color w:val="000000"/>
      <w:spacing w:val="0"/>
      <w:w w:val="100"/>
      <w:position w:val="0"/>
      <w:sz w:val="12"/>
      <w:szCs w:val="12"/>
      <w:lang w:val="en-US" w:eastAsia="en-US" w:bidi="en-US"/>
    </w:rPr>
  </w:style>
  <w:style w:type="character" w:customStyle="1" w:styleId="49">
    <w:name w:val="正文文本 (2) + Century Schoolbook"/>
    <w:basedOn w:val="31"/>
    <w:qFormat/>
    <w:uiPriority w:val="0"/>
    <w:rPr>
      <w:rFonts w:ascii="Century Schoolbook" w:hAnsi="Century Schoolbook" w:eastAsia="Century Schoolbook" w:cs="Century Schoolbook"/>
      <w:color w:val="000000"/>
      <w:spacing w:val="0"/>
      <w:w w:val="100"/>
      <w:position w:val="0"/>
      <w:sz w:val="13"/>
      <w:szCs w:val="13"/>
      <w:lang w:val="en-US" w:eastAsia="en-US" w:bidi="en-US"/>
    </w:rPr>
  </w:style>
  <w:style w:type="character" w:customStyle="1" w:styleId="50">
    <w:name w:val="正文文本 (3)"/>
    <w:basedOn w:val="51"/>
    <w:qFormat/>
    <w:uiPriority w:val="0"/>
    <w:rPr>
      <w:color w:val="000000"/>
      <w:spacing w:val="0"/>
      <w:w w:val="100"/>
      <w:position w:val="0"/>
      <w:lang w:val="zh-CN" w:eastAsia="zh-CN" w:bidi="zh-CN"/>
    </w:rPr>
  </w:style>
  <w:style w:type="character" w:customStyle="1" w:styleId="51">
    <w:name w:val="正文文本 (3)_"/>
    <w:basedOn w:val="17"/>
    <w:link w:val="52"/>
    <w:qFormat/>
    <w:uiPriority w:val="0"/>
    <w:rPr>
      <w:rFonts w:ascii="微软雅黑" w:hAnsi="微软雅黑" w:eastAsia="微软雅黑" w:cs="微软雅黑"/>
      <w:sz w:val="12"/>
      <w:szCs w:val="12"/>
      <w:u w:val="none"/>
    </w:rPr>
  </w:style>
  <w:style w:type="paragraph" w:customStyle="1" w:styleId="52">
    <w:name w:val="正文文本 (3)1"/>
    <w:basedOn w:val="1"/>
    <w:link w:val="51"/>
    <w:qFormat/>
    <w:uiPriority w:val="0"/>
    <w:pPr>
      <w:widowControl w:val="0"/>
      <w:shd w:val="clear" w:color="auto" w:fill="FFFFFF"/>
      <w:spacing w:line="259" w:lineRule="exact"/>
      <w:ind w:firstLine="240"/>
      <w:jc w:val="distribute"/>
    </w:pPr>
    <w:rPr>
      <w:rFonts w:ascii="微软雅黑" w:hAnsi="微软雅黑" w:eastAsia="微软雅黑" w:cs="微软雅黑"/>
      <w:sz w:val="12"/>
      <w:szCs w:val="12"/>
      <w:u w:val="none"/>
    </w:rPr>
  </w:style>
  <w:style w:type="character" w:customStyle="1" w:styleId="53">
    <w:name w:val="正文文本 (3) + Times New Roman"/>
    <w:basedOn w:val="51"/>
    <w:qFormat/>
    <w:uiPriority w:val="0"/>
    <w:rPr>
      <w:rFonts w:ascii="Times New Roman" w:hAnsi="Times New Roman" w:eastAsia="Times New Roman" w:cs="Times New Roman"/>
      <w:color w:val="000000"/>
      <w:spacing w:val="0"/>
      <w:w w:val="100"/>
      <w:position w:val="0"/>
      <w:sz w:val="14"/>
      <w:szCs w:val="14"/>
      <w:lang w:val="en-US" w:eastAsia="en-US" w:bidi="en-US"/>
    </w:rPr>
  </w:style>
  <w:style w:type="character" w:customStyle="1" w:styleId="54">
    <w:name w:val="正文文本 (2) + 粗体"/>
    <w:basedOn w:val="31"/>
    <w:qFormat/>
    <w:uiPriority w:val="0"/>
    <w:rPr>
      <w:b/>
      <w:bCs/>
      <w:color w:val="000000"/>
      <w:spacing w:val="0"/>
      <w:w w:val="100"/>
      <w:position w:val="0"/>
      <w:lang w:val="zh-CN" w:eastAsia="zh-CN" w:bidi="zh-CN"/>
    </w:rPr>
  </w:style>
  <w:style w:type="paragraph" w:customStyle="1" w:styleId="55">
    <w:name w:val="表内"/>
    <w:qFormat/>
    <w:uiPriority w:val="0"/>
    <w:pPr>
      <w:jc w:val="center"/>
    </w:pPr>
    <w:rPr>
      <w:rFonts w:ascii="Times New Roman" w:hAnsi="Times New Roman" w:eastAsia="宋体" w:cs="宋体"/>
      <w:kern w:val="2"/>
      <w:sz w:val="21"/>
      <w:lang w:val="en-US" w:eastAsia="zh-CN" w:bidi="ar-SA"/>
    </w:rPr>
  </w:style>
  <w:style w:type="paragraph" w:customStyle="1" w:styleId="56">
    <w:name w:val="Table Paragraph"/>
    <w:basedOn w:val="1"/>
    <w:qFormat/>
    <w:uiPriority w:val="1"/>
    <w:rPr>
      <w:rFonts w:ascii="宋体" w:hAnsi="宋体" w:eastAsia="宋体" w:cs="宋体"/>
      <w:lang w:val="zh-CN" w:eastAsia="zh-CN" w:bidi="zh-CN"/>
    </w:rPr>
  </w:style>
  <w:style w:type="paragraph" w:customStyle="1" w:styleId="57">
    <w:name w:val="列出段落1"/>
    <w:basedOn w:val="1"/>
    <w:qFormat/>
    <w:uiPriority w:val="0"/>
    <w:pPr>
      <w:ind w:firstLine="420"/>
    </w:pPr>
  </w:style>
  <w:style w:type="character" w:customStyle="1" w:styleId="58">
    <w:name w:val="Balloon Text Char"/>
    <w:basedOn w:val="17"/>
    <w:link w:val="10"/>
    <w:qFormat/>
    <w:locked/>
    <w:uiPriority w:val="0"/>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10901</Words>
  <Characters>13899</Characters>
  <Lines>0</Lines>
  <Paragraphs>0</Paragraphs>
  <TotalTime>7</TotalTime>
  <ScaleCrop>false</ScaleCrop>
  <LinksUpToDate>false</LinksUpToDate>
  <CharactersWithSpaces>14386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2018-11-16T08:19:00Z</dcterms:created>
  <dc:creator>Lenovo、</dc:creator>
  <cp:lastModifiedBy>A～珠江骏景王浩13391873212</cp:lastModifiedBy>
  <cp:lastPrinted>2019-12-18T02:35:00Z</cp:lastPrinted>
  <dcterms:modified xsi:type="dcterms:W3CDTF">2019-12-25T06:33:42Z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